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CD0C366" w14:textId="239FC6D0" w:rsidR="00A2472D" w:rsidRPr="004D5D3E"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4D5D3E">
        <w:rPr>
          <w:rFonts w:cs="Arial"/>
          <w:bCs/>
          <w:noProof w:val="0"/>
          <w:sz w:val="24"/>
          <w:szCs w:val="24"/>
          <w:lang w:val="en-US"/>
        </w:rPr>
        <w:t>3GPP TSG RAN WG1 #8</w:t>
      </w:r>
      <w:r w:rsidR="00C80592">
        <w:rPr>
          <w:rFonts w:eastAsia="맑은 고딕" w:cs="Arial" w:hint="eastAsia"/>
          <w:bCs/>
          <w:noProof w:val="0"/>
          <w:sz w:val="24"/>
          <w:szCs w:val="24"/>
          <w:lang w:val="en-US" w:eastAsia="ko-KR"/>
        </w:rPr>
        <w:t>6</w:t>
      </w:r>
      <w:r w:rsidRPr="004D5D3E">
        <w:rPr>
          <w:b w:val="0"/>
          <w:noProof w:val="0"/>
          <w:sz w:val="24"/>
          <w:szCs w:val="24"/>
          <w:lang w:val="en-US"/>
        </w:rPr>
        <w:tab/>
      </w:r>
      <w:r w:rsidRPr="004D5D3E">
        <w:rPr>
          <w:b w:val="0"/>
          <w:noProof w:val="0"/>
          <w:sz w:val="24"/>
          <w:szCs w:val="24"/>
          <w:lang w:val="en-US"/>
        </w:rPr>
        <w:tab/>
      </w:r>
      <w:r w:rsidRPr="004D5D3E">
        <w:rPr>
          <w:b w:val="0"/>
          <w:noProof w:val="0"/>
          <w:sz w:val="24"/>
          <w:szCs w:val="24"/>
          <w:lang w:val="en-US"/>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맑은 고딕" w:cs="Arial"/>
          <w:bCs/>
          <w:noProof w:val="0"/>
          <w:sz w:val="24"/>
          <w:szCs w:val="24"/>
          <w:lang w:val="en-US" w:eastAsia="ko-KR"/>
        </w:rPr>
        <w:t>R1-16</w:t>
      </w:r>
      <w:r w:rsidR="00B14809">
        <w:rPr>
          <w:rFonts w:eastAsia="맑은 고딕" w:cs="Arial" w:hint="eastAsia"/>
          <w:bCs/>
          <w:noProof w:val="0"/>
          <w:sz w:val="24"/>
          <w:szCs w:val="24"/>
          <w:lang w:val="en-US" w:eastAsia="ko-KR"/>
        </w:rPr>
        <w:t>6757</w:t>
      </w:r>
    </w:p>
    <w:p w14:paraId="26C28BB5" w14:textId="7BB1A94B" w:rsidR="00437A42" w:rsidRPr="00C80592" w:rsidRDefault="00C80592" w:rsidP="00437A42">
      <w:pPr>
        <w:pStyle w:val="a4"/>
        <w:spacing w:after="240"/>
        <w:rPr>
          <w:rFonts w:eastAsia="SimSun" w:cs="Arial"/>
          <w:bCs/>
          <w:noProof w:val="0"/>
          <w:sz w:val="24"/>
          <w:szCs w:val="24"/>
          <w:lang w:val="en-US" w:eastAsia="zh-CN"/>
        </w:rPr>
      </w:pPr>
      <w:r w:rsidRPr="00C80592">
        <w:rPr>
          <w:rFonts w:eastAsia="SimSun" w:cs="Arial" w:hint="eastAsia"/>
          <w:bCs/>
          <w:noProof w:val="0"/>
          <w:sz w:val="24"/>
          <w:szCs w:val="24"/>
          <w:lang w:val="en-US" w:eastAsia="zh-CN"/>
        </w:rPr>
        <w:t>Gothenburg, Sweden</w:t>
      </w:r>
      <w:r w:rsidRPr="00C80592">
        <w:rPr>
          <w:rFonts w:eastAsia="SimSun" w:cs="Arial"/>
          <w:bCs/>
          <w:noProof w:val="0"/>
          <w:sz w:val="24"/>
          <w:szCs w:val="24"/>
          <w:lang w:val="en-US" w:eastAsia="zh-CN"/>
        </w:rPr>
        <w:t xml:space="preserve">, </w:t>
      </w:r>
      <w:r w:rsidRPr="00C80592">
        <w:rPr>
          <w:rFonts w:eastAsia="SimSun" w:cs="Arial" w:hint="eastAsia"/>
          <w:bCs/>
          <w:noProof w:val="0"/>
          <w:sz w:val="24"/>
          <w:szCs w:val="24"/>
          <w:lang w:val="en-US" w:eastAsia="zh-CN"/>
        </w:rPr>
        <w:t>22</w:t>
      </w:r>
      <w:r w:rsidRPr="0005089C">
        <w:rPr>
          <w:rFonts w:eastAsia="SimSun" w:cs="Arial" w:hint="eastAsia"/>
          <w:bCs/>
          <w:noProof w:val="0"/>
          <w:sz w:val="24"/>
          <w:szCs w:val="24"/>
          <w:vertAlign w:val="superscript"/>
          <w:lang w:val="en-US" w:eastAsia="zh-CN"/>
        </w:rPr>
        <w:t>nd</w:t>
      </w:r>
      <w:r w:rsidRPr="00C80592">
        <w:rPr>
          <w:rFonts w:eastAsia="SimSun" w:cs="Arial" w:hint="eastAsia"/>
          <w:bCs/>
          <w:noProof w:val="0"/>
          <w:sz w:val="24"/>
          <w:szCs w:val="24"/>
          <w:lang w:val="en-US" w:eastAsia="zh-CN"/>
        </w:rPr>
        <w:t xml:space="preserve"> </w:t>
      </w:r>
      <w:r w:rsidRPr="00C80592">
        <w:rPr>
          <w:rFonts w:eastAsia="SimSun" w:cs="Arial"/>
          <w:bCs/>
          <w:noProof w:val="0"/>
          <w:sz w:val="24"/>
          <w:szCs w:val="24"/>
          <w:lang w:val="en-US" w:eastAsia="zh-CN"/>
        </w:rPr>
        <w:t xml:space="preserve">– </w:t>
      </w:r>
      <w:r w:rsidRPr="00C80592">
        <w:rPr>
          <w:rFonts w:eastAsia="SimSun" w:cs="Arial" w:hint="eastAsia"/>
          <w:bCs/>
          <w:noProof w:val="0"/>
          <w:sz w:val="24"/>
          <w:szCs w:val="24"/>
          <w:lang w:val="en-US" w:eastAsia="zh-CN"/>
        </w:rPr>
        <w:t>26</w:t>
      </w:r>
      <w:r w:rsidRPr="0005089C">
        <w:rPr>
          <w:rFonts w:eastAsia="SimSun" w:cs="Arial" w:hint="eastAsia"/>
          <w:bCs/>
          <w:noProof w:val="0"/>
          <w:sz w:val="24"/>
          <w:szCs w:val="24"/>
          <w:vertAlign w:val="superscript"/>
          <w:lang w:val="en-US" w:eastAsia="zh-CN"/>
        </w:rPr>
        <w:t>th</w:t>
      </w:r>
      <w:r w:rsidRPr="00C80592">
        <w:rPr>
          <w:rFonts w:eastAsia="SimSun" w:cs="Arial" w:hint="eastAsia"/>
          <w:bCs/>
          <w:noProof w:val="0"/>
          <w:sz w:val="24"/>
          <w:szCs w:val="24"/>
          <w:lang w:val="en-US" w:eastAsia="zh-CN"/>
        </w:rPr>
        <w:t xml:space="preserve"> August</w:t>
      </w:r>
      <w:r w:rsidRPr="004D5D3E">
        <w:rPr>
          <w:rFonts w:eastAsia="SimSun" w:cs="Arial"/>
          <w:bCs/>
          <w:noProof w:val="0"/>
          <w:sz w:val="24"/>
          <w:szCs w:val="24"/>
          <w:lang w:val="en-US" w:eastAsia="zh-CN"/>
        </w:rPr>
        <w:t xml:space="preserve"> </w:t>
      </w:r>
      <w:r w:rsidR="00D65AB5" w:rsidRPr="004D5D3E">
        <w:rPr>
          <w:rFonts w:eastAsia="SimSun" w:cs="Arial"/>
          <w:bCs/>
          <w:noProof w:val="0"/>
          <w:sz w:val="24"/>
          <w:szCs w:val="24"/>
          <w:lang w:val="en-US" w:eastAsia="zh-CN"/>
        </w:rPr>
        <w:t>2016</w:t>
      </w:r>
      <w:bookmarkEnd w:id="0"/>
    </w:p>
    <w:bookmarkEnd w:id="1"/>
    <w:bookmarkEnd w:id="2"/>
    <w:p w14:paraId="10766258" w14:textId="49256E89" w:rsidR="005104E8" w:rsidRPr="004D5D3E" w:rsidRDefault="009D1C37" w:rsidP="00C268B0">
      <w:pPr>
        <w:tabs>
          <w:tab w:val="left" w:pos="1985"/>
        </w:tabs>
        <w:spacing w:after="120"/>
        <w:rPr>
          <w:rFonts w:ascii="Arial" w:eastAsia="맑은 고딕" w:hAnsi="Arial"/>
          <w:sz w:val="24"/>
          <w:szCs w:val="24"/>
          <w:lang w:eastAsia="ko-KR"/>
        </w:rPr>
      </w:pPr>
      <w:r w:rsidRPr="004D5D3E">
        <w:rPr>
          <w:rFonts w:ascii="Arial" w:hAnsi="Arial"/>
          <w:b/>
          <w:sz w:val="24"/>
          <w:szCs w:val="24"/>
        </w:rPr>
        <w:t>Agenda item:</w:t>
      </w:r>
      <w:r w:rsidRPr="004D5D3E">
        <w:rPr>
          <w:rFonts w:ascii="Arial" w:hAnsi="Arial"/>
          <w:sz w:val="24"/>
          <w:szCs w:val="24"/>
        </w:rPr>
        <w:tab/>
      </w:r>
      <w:bookmarkStart w:id="4" w:name="Source"/>
      <w:bookmarkEnd w:id="4"/>
      <w:r w:rsidR="00B13F79">
        <w:rPr>
          <w:rFonts w:ascii="Arial" w:eastAsia="맑은 고딕" w:hAnsi="Arial" w:hint="eastAsia"/>
          <w:sz w:val="24"/>
          <w:szCs w:val="24"/>
          <w:lang w:eastAsia="ko-KR"/>
        </w:rPr>
        <w:t>8</w:t>
      </w:r>
      <w:r w:rsidR="00B14809">
        <w:rPr>
          <w:rFonts w:ascii="Arial" w:eastAsia="맑은 고딕" w:hAnsi="Arial" w:hint="eastAsia"/>
          <w:sz w:val="24"/>
          <w:szCs w:val="24"/>
          <w:lang w:eastAsia="ko-KR"/>
        </w:rPr>
        <w:t>.1.3.2</w:t>
      </w:r>
    </w:p>
    <w:p w14:paraId="28A7774D" w14:textId="77777777" w:rsidR="00B722E2" w:rsidRPr="004D5D3E" w:rsidRDefault="00B722E2" w:rsidP="00286436">
      <w:pPr>
        <w:tabs>
          <w:tab w:val="left" w:pos="1985"/>
        </w:tabs>
        <w:spacing w:after="120"/>
        <w:rPr>
          <w:rFonts w:ascii="Arial" w:hAnsi="Arial"/>
          <w:sz w:val="24"/>
        </w:rPr>
      </w:pPr>
      <w:r w:rsidRPr="004D5D3E">
        <w:rPr>
          <w:rFonts w:ascii="Arial" w:hAnsi="Arial"/>
          <w:b/>
          <w:sz w:val="24"/>
        </w:rPr>
        <w:t xml:space="preserve">Source: </w:t>
      </w:r>
      <w:r w:rsidRPr="004D5D3E">
        <w:rPr>
          <w:rFonts w:ascii="Arial" w:hAnsi="Arial"/>
          <w:b/>
          <w:sz w:val="24"/>
        </w:rPr>
        <w:tab/>
      </w:r>
      <w:r w:rsidRPr="004D5D3E">
        <w:rPr>
          <w:rFonts w:ascii="Arial" w:hAnsi="Arial"/>
          <w:sz w:val="24"/>
        </w:rPr>
        <w:t xml:space="preserve">Samsung </w:t>
      </w:r>
    </w:p>
    <w:bookmarkEnd w:id="3"/>
    <w:p w14:paraId="3B989AB1" w14:textId="2E826402" w:rsidR="00B722E2" w:rsidRPr="00C80592" w:rsidRDefault="00B722E2" w:rsidP="007F2520">
      <w:pPr>
        <w:spacing w:after="120"/>
        <w:rPr>
          <w:rFonts w:ascii="Arial" w:eastAsia="맑은 고딕" w:hAnsi="Arial"/>
          <w:sz w:val="24"/>
          <w:lang w:eastAsia="ko-KR"/>
        </w:rPr>
      </w:pPr>
      <w:r w:rsidRPr="004D5D3E">
        <w:rPr>
          <w:rFonts w:ascii="Arial" w:hAnsi="Arial"/>
          <w:b/>
          <w:sz w:val="24"/>
          <w:szCs w:val="24"/>
        </w:rPr>
        <w:t>Title:</w:t>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00E75EC6" w:rsidRPr="004D5D3E">
        <w:rPr>
          <w:rFonts w:ascii="Arial" w:eastAsia="SimSun" w:hAnsi="Arial"/>
          <w:sz w:val="24"/>
          <w:szCs w:val="24"/>
          <w:lang w:eastAsia="zh-CN"/>
        </w:rPr>
        <w:tab/>
      </w:r>
      <w:r w:rsidR="00B14809" w:rsidRPr="00B14809">
        <w:rPr>
          <w:rFonts w:ascii="Arial" w:hAnsi="Arial"/>
          <w:sz w:val="24"/>
        </w:rPr>
        <w:t xml:space="preserve">Discussion on frame structure and </w:t>
      </w:r>
      <w:r w:rsidR="00654FE7">
        <w:rPr>
          <w:rFonts w:ascii="Arial" w:eastAsia="맑은 고딕" w:hAnsi="Arial" w:hint="eastAsia"/>
          <w:sz w:val="24"/>
          <w:lang w:eastAsia="ko-KR"/>
        </w:rPr>
        <w:t xml:space="preserve">HARQ </w:t>
      </w:r>
      <w:r w:rsidR="00B14809" w:rsidRPr="00B14809">
        <w:rPr>
          <w:rFonts w:ascii="Arial" w:hAnsi="Arial"/>
          <w:sz w:val="24"/>
        </w:rPr>
        <w:t>timing</w:t>
      </w:r>
    </w:p>
    <w:p w14:paraId="68734A58" w14:textId="77777777" w:rsidR="00FB5CB2" w:rsidRPr="004D5D3E" w:rsidRDefault="00FB5CB2" w:rsidP="00FB5CB2">
      <w:pPr>
        <w:pBdr>
          <w:bottom w:val="single" w:sz="6" w:space="1" w:color="auto"/>
        </w:pBdr>
        <w:tabs>
          <w:tab w:val="left" w:pos="1985"/>
        </w:tabs>
        <w:ind w:left="2048" w:right="-442" w:hangingChars="850" w:hanging="2048"/>
        <w:rPr>
          <w:rFonts w:ascii="Arial" w:hAnsi="Arial"/>
          <w:sz w:val="24"/>
          <w:lang w:eastAsia="ko-KR"/>
        </w:rPr>
      </w:pPr>
      <w:r w:rsidRPr="004D5D3E">
        <w:rPr>
          <w:rFonts w:ascii="Arial" w:hAnsi="Arial"/>
          <w:b/>
          <w:sz w:val="24"/>
        </w:rPr>
        <w:t>Document for:</w:t>
      </w:r>
      <w:r w:rsidRPr="004D5D3E">
        <w:rPr>
          <w:rFonts w:ascii="Arial" w:hAnsi="Arial"/>
          <w:sz w:val="24"/>
        </w:rPr>
        <w:tab/>
      </w:r>
      <w:bookmarkStart w:id="5" w:name="DocumentFor"/>
      <w:bookmarkEnd w:id="5"/>
      <w:r w:rsidRPr="004D5D3E">
        <w:rPr>
          <w:rFonts w:ascii="Arial" w:hAnsi="Arial"/>
          <w:sz w:val="24"/>
        </w:rPr>
        <w:t>Discussion</w:t>
      </w:r>
      <w:r w:rsidRPr="004D5D3E">
        <w:rPr>
          <w:rFonts w:ascii="Arial" w:hAnsi="Arial"/>
          <w:sz w:val="24"/>
          <w:lang w:eastAsia="ko-KR"/>
        </w:rPr>
        <w:t xml:space="preserve"> and Decision</w:t>
      </w:r>
    </w:p>
    <w:p w14:paraId="29F80E34" w14:textId="77777777" w:rsidR="00034300" w:rsidRPr="004D5D3E" w:rsidRDefault="00034300" w:rsidP="005D33FA">
      <w:pPr>
        <w:pStyle w:val="1"/>
        <w:spacing w:before="360" w:after="60"/>
        <w:rPr>
          <w:rFonts w:eastAsia="맑은 고딕"/>
          <w:sz w:val="28"/>
          <w:lang w:val="en-US" w:eastAsia="ko-KR"/>
        </w:rPr>
      </w:pPr>
      <w:r w:rsidRPr="004D5D3E">
        <w:rPr>
          <w:sz w:val="28"/>
          <w:lang w:val="en-US" w:eastAsia="ko-KR"/>
        </w:rPr>
        <w:t>Introduction</w:t>
      </w:r>
    </w:p>
    <w:p w14:paraId="05456138" w14:textId="32656D63" w:rsidR="00FB5CB2" w:rsidRDefault="00EB367D" w:rsidP="006B6BCF">
      <w:pPr>
        <w:pStyle w:val="maintext"/>
        <w:ind w:firstLineChars="0" w:firstLine="0"/>
        <w:rPr>
          <w:lang w:val="en-US"/>
        </w:rPr>
      </w:pPr>
      <w:r>
        <w:rPr>
          <w:rFonts w:hint="eastAsia"/>
          <w:lang w:val="en-US"/>
        </w:rPr>
        <w:t>Last RAN1 meeting, we had reached to the following agreements on NR frame structure</w:t>
      </w:r>
      <w:r w:rsidR="002A5406">
        <w:rPr>
          <w:rFonts w:hint="eastAsia"/>
          <w:lang w:val="en-US"/>
        </w:rPr>
        <w:t xml:space="preserve"> [1]:</w:t>
      </w:r>
    </w:p>
    <w:p w14:paraId="241CED63" w14:textId="262C6171" w:rsidR="00EB367D" w:rsidRPr="006B6BCF" w:rsidRDefault="006B6BCF" w:rsidP="00FB5CB2">
      <w:pPr>
        <w:pStyle w:val="maintext"/>
        <w:ind w:firstLine="400"/>
        <w:rPr>
          <w:b/>
          <w:lang w:val="en-US"/>
        </w:rPr>
      </w:pPr>
      <w:r w:rsidRPr="006B6BCF">
        <w:rPr>
          <w:rFonts w:hint="eastAsia"/>
          <w:b/>
          <w:lang w:val="en-US"/>
        </w:rPr>
        <w:t>Agreement 1:</w:t>
      </w:r>
    </w:p>
    <w:p w14:paraId="73142061" w14:textId="77777777" w:rsidR="00EB367D" w:rsidRPr="007603A1" w:rsidRDefault="00EB367D" w:rsidP="00EB367D">
      <w:pPr>
        <w:numPr>
          <w:ilvl w:val="0"/>
          <w:numId w:val="22"/>
        </w:numPr>
        <w:spacing w:after="0"/>
        <w:rPr>
          <w:lang w:eastAsia="ja-JP"/>
        </w:rPr>
      </w:pPr>
      <w:r w:rsidRPr="007603A1">
        <w:rPr>
          <w:lang w:eastAsia="ja-JP"/>
        </w:rPr>
        <w:t xml:space="preserve">At least the following should be supported for NR in a </w:t>
      </w:r>
      <w:r>
        <w:rPr>
          <w:lang w:eastAsia="ja-JP"/>
        </w:rPr>
        <w:t xml:space="preserve">frequency </w:t>
      </w:r>
      <w:r>
        <w:rPr>
          <w:rFonts w:hint="eastAsia"/>
          <w:lang w:eastAsia="ja-JP"/>
        </w:rPr>
        <w:t>portion</w:t>
      </w:r>
    </w:p>
    <w:p w14:paraId="662B1030" w14:textId="77777777" w:rsidR="00EB367D" w:rsidRPr="007603A1" w:rsidRDefault="00EB367D" w:rsidP="00EB367D">
      <w:pPr>
        <w:numPr>
          <w:ilvl w:val="1"/>
          <w:numId w:val="22"/>
        </w:numPr>
        <w:spacing w:after="0"/>
        <w:rPr>
          <w:lang w:eastAsia="ja-JP"/>
        </w:rPr>
      </w:pPr>
      <w:r w:rsidRPr="007603A1">
        <w:rPr>
          <w:lang w:eastAsia="ja-JP"/>
        </w:rPr>
        <w:t>A time interval X</w:t>
      </w:r>
      <w:r>
        <w:rPr>
          <w:rFonts w:hint="eastAsia"/>
          <w:lang w:eastAsia="ja-JP"/>
        </w:rPr>
        <w:t xml:space="preserve"> </w:t>
      </w:r>
      <w:r w:rsidRPr="007603A1">
        <w:rPr>
          <w:lang w:eastAsia="ja-JP"/>
        </w:rPr>
        <w:t>which can contain one or more of the following</w:t>
      </w:r>
    </w:p>
    <w:p w14:paraId="1D18F14F" w14:textId="77777777" w:rsidR="00EB367D" w:rsidRPr="007603A1" w:rsidRDefault="00EB367D" w:rsidP="00EB367D">
      <w:pPr>
        <w:numPr>
          <w:ilvl w:val="2"/>
          <w:numId w:val="22"/>
        </w:numPr>
        <w:spacing w:after="0"/>
        <w:rPr>
          <w:lang w:eastAsia="ja-JP"/>
        </w:rPr>
      </w:pPr>
      <w:r w:rsidRPr="007603A1">
        <w:rPr>
          <w:lang w:eastAsia="ja-JP"/>
        </w:rPr>
        <w:t>DL transmission part</w:t>
      </w:r>
    </w:p>
    <w:p w14:paraId="60EE1E71" w14:textId="77777777" w:rsidR="00EB367D" w:rsidRPr="007603A1" w:rsidRDefault="00EB367D" w:rsidP="00EB367D">
      <w:pPr>
        <w:numPr>
          <w:ilvl w:val="2"/>
          <w:numId w:val="22"/>
        </w:numPr>
        <w:spacing w:after="0"/>
        <w:rPr>
          <w:lang w:eastAsia="ja-JP"/>
        </w:rPr>
      </w:pPr>
      <w:r w:rsidRPr="007603A1">
        <w:rPr>
          <w:lang w:eastAsia="ja-JP"/>
        </w:rPr>
        <w:t>Guard</w:t>
      </w:r>
    </w:p>
    <w:p w14:paraId="2A12BE7A" w14:textId="77777777" w:rsidR="00EB367D" w:rsidRPr="007603A1" w:rsidRDefault="00EB367D" w:rsidP="00EB367D">
      <w:pPr>
        <w:numPr>
          <w:ilvl w:val="2"/>
          <w:numId w:val="22"/>
        </w:numPr>
        <w:spacing w:after="0"/>
        <w:rPr>
          <w:lang w:eastAsia="ja-JP"/>
        </w:rPr>
      </w:pPr>
      <w:r w:rsidRPr="007603A1">
        <w:rPr>
          <w:lang w:eastAsia="ja-JP"/>
        </w:rPr>
        <w:t>UL transmission part</w:t>
      </w:r>
    </w:p>
    <w:p w14:paraId="2C22179A" w14:textId="77777777" w:rsidR="00EB367D" w:rsidRPr="007603A1" w:rsidRDefault="00EB367D" w:rsidP="00EB367D">
      <w:pPr>
        <w:numPr>
          <w:ilvl w:val="1"/>
          <w:numId w:val="22"/>
        </w:numPr>
        <w:spacing w:after="0"/>
        <w:rPr>
          <w:lang w:eastAsia="ja-JP"/>
        </w:rPr>
      </w:pPr>
      <w:r w:rsidRPr="007603A1">
        <w:rPr>
          <w:lang w:eastAsia="ja-JP"/>
        </w:rPr>
        <w:t>FFS which combinations are supported and whether they are indicated dynamically and/or semi-statically</w:t>
      </w:r>
    </w:p>
    <w:p w14:paraId="32F03B26" w14:textId="77777777" w:rsidR="00EB367D" w:rsidRPr="007603A1" w:rsidRDefault="00EB367D" w:rsidP="00EB367D">
      <w:pPr>
        <w:numPr>
          <w:ilvl w:val="1"/>
          <w:numId w:val="22"/>
        </w:numPr>
        <w:spacing w:after="0"/>
        <w:rPr>
          <w:lang w:eastAsia="ja-JP"/>
        </w:rPr>
      </w:pPr>
      <w:r w:rsidRPr="007603A1">
        <w:rPr>
          <w:lang w:eastAsia="ja-JP"/>
        </w:rPr>
        <w:t>Furthermore, the following is supported</w:t>
      </w:r>
    </w:p>
    <w:p w14:paraId="4519F03B" w14:textId="77777777" w:rsidR="00EB367D" w:rsidRPr="007603A1" w:rsidRDefault="00EB367D" w:rsidP="00EB367D">
      <w:pPr>
        <w:numPr>
          <w:ilvl w:val="2"/>
          <w:numId w:val="22"/>
        </w:numPr>
        <w:spacing w:after="0"/>
        <w:rPr>
          <w:lang w:eastAsia="ja-JP"/>
        </w:rPr>
      </w:pPr>
      <w:r w:rsidRPr="007603A1">
        <w:rPr>
          <w:lang w:eastAsia="ja-JP"/>
        </w:rPr>
        <w:t>The DL transmission part of time interval X to contain downlink control information and/or downlink data transmissions and/or reference signals</w:t>
      </w:r>
    </w:p>
    <w:p w14:paraId="0F21CF98" w14:textId="77777777" w:rsidR="00EB367D" w:rsidRPr="007603A1" w:rsidRDefault="00EB367D" w:rsidP="00EB367D">
      <w:pPr>
        <w:numPr>
          <w:ilvl w:val="2"/>
          <w:numId w:val="22"/>
        </w:numPr>
        <w:spacing w:after="0"/>
        <w:rPr>
          <w:lang w:eastAsia="ja-JP"/>
        </w:rPr>
      </w:pPr>
      <w:r w:rsidRPr="007603A1">
        <w:rPr>
          <w:lang w:eastAsia="ja-JP"/>
        </w:rPr>
        <w:t>The UL transmission part of time interval X to contain uplink control information and/or uplink data transmissions and/or reference signals</w:t>
      </w:r>
    </w:p>
    <w:p w14:paraId="1F25AAA0" w14:textId="77777777" w:rsidR="00EB367D" w:rsidRPr="002D7EAF" w:rsidRDefault="00EB367D" w:rsidP="00EB367D">
      <w:pPr>
        <w:numPr>
          <w:ilvl w:val="1"/>
          <w:numId w:val="22"/>
        </w:numPr>
        <w:spacing w:after="0"/>
        <w:rPr>
          <w:lang w:eastAsia="ja-JP"/>
        </w:rPr>
      </w:pPr>
      <w:r w:rsidRPr="007603A1">
        <w:rPr>
          <w:lang w:eastAsia="ja-JP"/>
        </w:rPr>
        <w:t>FFS length(s) of time interval X</w:t>
      </w:r>
    </w:p>
    <w:p w14:paraId="030F7CA4" w14:textId="77777777" w:rsidR="00EB367D" w:rsidRPr="007603A1" w:rsidRDefault="00EB367D" w:rsidP="00EB367D">
      <w:pPr>
        <w:numPr>
          <w:ilvl w:val="1"/>
          <w:numId w:val="22"/>
        </w:numPr>
        <w:spacing w:after="0"/>
        <w:rPr>
          <w:lang w:eastAsia="ja-JP"/>
        </w:rPr>
      </w:pPr>
      <w:r>
        <w:rPr>
          <w:rFonts w:hint="eastAsia"/>
          <w:lang w:eastAsia="ja-JP"/>
        </w:rPr>
        <w:t>FFS: other characteristics of time interval X</w:t>
      </w:r>
    </w:p>
    <w:p w14:paraId="4DDF2418" w14:textId="042D621E" w:rsidR="00EB367D" w:rsidRDefault="00EB367D" w:rsidP="00EB367D">
      <w:pPr>
        <w:pStyle w:val="maintext"/>
        <w:ind w:firstLine="400"/>
      </w:pPr>
      <w:r w:rsidRPr="007603A1">
        <w:rPr>
          <w:rFonts w:eastAsia="MS Mincho"/>
          <w:lang w:eastAsia="ja-JP"/>
        </w:rPr>
        <w:t xml:space="preserve">Note: The usage of DL and UL does not preclude other deployment scenarios e.g., </w:t>
      </w:r>
      <w:proofErr w:type="spellStart"/>
      <w:r w:rsidRPr="007603A1">
        <w:rPr>
          <w:rFonts w:eastAsia="MS Mincho"/>
          <w:lang w:eastAsia="ja-JP"/>
        </w:rPr>
        <w:t>sidelink</w:t>
      </w:r>
      <w:proofErr w:type="spellEnd"/>
      <w:r w:rsidRPr="007603A1">
        <w:rPr>
          <w:rFonts w:eastAsia="MS Mincho"/>
          <w:lang w:eastAsia="ja-JP"/>
        </w:rPr>
        <w:t>, backhaul, relay</w:t>
      </w:r>
    </w:p>
    <w:p w14:paraId="62805CF6" w14:textId="77777777" w:rsidR="00EB367D" w:rsidRDefault="00EB367D" w:rsidP="00EB367D">
      <w:pPr>
        <w:pStyle w:val="maintext"/>
        <w:ind w:firstLine="400"/>
      </w:pPr>
    </w:p>
    <w:p w14:paraId="3441AC0F" w14:textId="2664856D" w:rsidR="006B6BCF" w:rsidRPr="006B6BCF" w:rsidRDefault="006B6BCF" w:rsidP="006B6BCF">
      <w:pPr>
        <w:pStyle w:val="maintext"/>
        <w:ind w:firstLine="400"/>
        <w:rPr>
          <w:b/>
          <w:lang w:val="en-US"/>
        </w:rPr>
      </w:pPr>
      <w:r w:rsidRPr="006B6BCF">
        <w:rPr>
          <w:rFonts w:hint="eastAsia"/>
          <w:b/>
          <w:lang w:val="en-US"/>
        </w:rPr>
        <w:t>A</w:t>
      </w:r>
      <w:r>
        <w:rPr>
          <w:rFonts w:hint="eastAsia"/>
          <w:b/>
          <w:lang w:val="en-US"/>
        </w:rPr>
        <w:t>greement 2</w:t>
      </w:r>
      <w:r w:rsidRPr="006B6BCF">
        <w:rPr>
          <w:rFonts w:hint="eastAsia"/>
          <w:b/>
          <w:lang w:val="en-US"/>
        </w:rPr>
        <w:t>:</w:t>
      </w:r>
    </w:p>
    <w:p w14:paraId="1C501670" w14:textId="77777777" w:rsidR="00EB367D" w:rsidRPr="00A839CC" w:rsidRDefault="00EB367D" w:rsidP="00EB367D">
      <w:pPr>
        <w:numPr>
          <w:ilvl w:val="0"/>
          <w:numId w:val="22"/>
        </w:numPr>
        <w:spacing w:after="0"/>
        <w:rPr>
          <w:lang w:eastAsia="ja-JP"/>
        </w:rPr>
      </w:pPr>
      <w:r w:rsidRPr="00A839CC">
        <w:rPr>
          <w:lang w:eastAsia="ja-JP"/>
        </w:rPr>
        <w:t>NR design should strive at least to enable the possibility for</w:t>
      </w:r>
    </w:p>
    <w:p w14:paraId="47797D9C" w14:textId="77777777" w:rsidR="00EB367D" w:rsidRPr="001B018D" w:rsidRDefault="00EB367D" w:rsidP="00EB367D">
      <w:pPr>
        <w:numPr>
          <w:ilvl w:val="1"/>
          <w:numId w:val="23"/>
        </w:numPr>
        <w:spacing w:after="0"/>
        <w:rPr>
          <w:lang w:eastAsia="ja-JP"/>
        </w:rPr>
      </w:pPr>
      <w:r>
        <w:rPr>
          <w:rFonts w:hint="eastAsia"/>
          <w:lang w:eastAsia="ja-JP"/>
        </w:rPr>
        <w:t>Corresponding acknowledgement</w:t>
      </w:r>
      <w:r>
        <w:rPr>
          <w:lang w:eastAsia="ja-JP"/>
        </w:rPr>
        <w:t xml:space="preserve"> </w:t>
      </w:r>
      <w:r>
        <w:rPr>
          <w:rFonts w:hint="eastAsia"/>
          <w:lang w:eastAsia="ja-JP"/>
        </w:rPr>
        <w:t xml:space="preserve">reporting </w:t>
      </w:r>
      <w:r>
        <w:rPr>
          <w:lang w:eastAsia="ja-JP"/>
        </w:rPr>
        <w:t xml:space="preserve">shortly </w:t>
      </w:r>
      <w:r>
        <w:rPr>
          <w:rFonts w:hint="eastAsia"/>
          <w:lang w:eastAsia="ja-JP"/>
        </w:rPr>
        <w:t>(</w:t>
      </w:r>
      <w:r>
        <w:rPr>
          <w:lang w:eastAsia="ja-JP"/>
        </w:rPr>
        <w:t xml:space="preserve">in the order of </w:t>
      </w:r>
      <w:r>
        <w:rPr>
          <w:rFonts w:hint="eastAsia"/>
          <w:lang w:eastAsia="ja-JP"/>
        </w:rPr>
        <w:t>X</w:t>
      </w:r>
      <w:r>
        <w:rPr>
          <w:lang w:eastAsia="ja-JP"/>
        </w:rPr>
        <w:t xml:space="preserve"> µs</w:t>
      </w:r>
      <w:r>
        <w:rPr>
          <w:rFonts w:hint="eastAsia"/>
          <w:lang w:eastAsia="ja-JP"/>
        </w:rPr>
        <w:t>)</w:t>
      </w:r>
      <w:r w:rsidRPr="00A839CC">
        <w:rPr>
          <w:lang w:eastAsia="ja-JP"/>
        </w:rPr>
        <w:t xml:space="preserve"> after the end of the </w:t>
      </w:r>
      <w:r>
        <w:rPr>
          <w:rFonts w:hint="eastAsia"/>
          <w:lang w:eastAsia="ja-JP"/>
        </w:rPr>
        <w:t xml:space="preserve">DL </w:t>
      </w:r>
      <w:r w:rsidRPr="00A839CC">
        <w:rPr>
          <w:lang w:eastAsia="ja-JP"/>
        </w:rPr>
        <w:t>data transmission</w:t>
      </w:r>
    </w:p>
    <w:p w14:paraId="1AD4A8FC" w14:textId="77777777" w:rsidR="00EB367D" w:rsidRPr="00A114CC" w:rsidRDefault="00EB367D" w:rsidP="00EB367D">
      <w:pPr>
        <w:numPr>
          <w:ilvl w:val="1"/>
          <w:numId w:val="23"/>
        </w:numPr>
        <w:spacing w:after="0"/>
        <w:rPr>
          <w:lang w:eastAsia="ja-JP"/>
        </w:rPr>
      </w:pPr>
      <w:r>
        <w:rPr>
          <w:rFonts w:hint="eastAsia"/>
          <w:lang w:eastAsia="ja-JP"/>
        </w:rPr>
        <w:t>Corresponding u</w:t>
      </w:r>
      <w:r w:rsidRPr="00A839CC">
        <w:rPr>
          <w:lang w:eastAsia="ja-JP"/>
        </w:rPr>
        <w:t>plink data transmission sh</w:t>
      </w:r>
      <w:r>
        <w:rPr>
          <w:lang w:eastAsia="ja-JP"/>
        </w:rPr>
        <w:t xml:space="preserve">ortly (in the order of </w:t>
      </w:r>
      <w:r>
        <w:rPr>
          <w:rFonts w:hint="eastAsia"/>
          <w:lang w:eastAsia="ja-JP"/>
        </w:rPr>
        <w:t>Y</w:t>
      </w:r>
      <w:r w:rsidRPr="00A839CC">
        <w:rPr>
          <w:lang w:eastAsia="ja-JP"/>
        </w:rPr>
        <w:t xml:space="preserve"> µs) after </w:t>
      </w:r>
      <w:r>
        <w:rPr>
          <w:lang w:eastAsia="ja-JP"/>
        </w:rPr>
        <w:t xml:space="preserve">reception of </w:t>
      </w:r>
      <w:r w:rsidRPr="00EE29E6">
        <w:rPr>
          <w:lang w:eastAsia="ja-JP"/>
        </w:rPr>
        <w:t>UL assignment</w:t>
      </w:r>
    </w:p>
    <w:p w14:paraId="6B6380D2" w14:textId="77777777" w:rsidR="00EB367D" w:rsidRDefault="00EB367D" w:rsidP="00EB367D">
      <w:pPr>
        <w:numPr>
          <w:ilvl w:val="1"/>
          <w:numId w:val="23"/>
        </w:numPr>
        <w:spacing w:after="0"/>
        <w:rPr>
          <w:lang w:eastAsia="ja-JP"/>
        </w:rPr>
      </w:pPr>
      <w:r w:rsidRPr="00A839CC">
        <w:rPr>
          <w:lang w:eastAsia="ja-JP"/>
        </w:rPr>
        <w:t>Note</w:t>
      </w:r>
      <w:r>
        <w:rPr>
          <w:lang w:eastAsia="ja-JP"/>
        </w:rPr>
        <w:t>: may depend on e.g. UE ca</w:t>
      </w:r>
      <w:r>
        <w:rPr>
          <w:rFonts w:hint="eastAsia"/>
          <w:lang w:eastAsia="ja-JP"/>
        </w:rPr>
        <w:t>pability/category</w:t>
      </w:r>
      <w:r w:rsidRPr="00A839CC">
        <w:rPr>
          <w:lang w:eastAsia="ja-JP"/>
        </w:rPr>
        <w:t xml:space="preserve">, payload size, </w:t>
      </w:r>
      <w:proofErr w:type="spellStart"/>
      <w:r w:rsidRPr="00A839CC">
        <w:rPr>
          <w:lang w:eastAsia="ja-JP"/>
        </w:rPr>
        <w:t>etc</w:t>
      </w:r>
      <w:proofErr w:type="spellEnd"/>
    </w:p>
    <w:p w14:paraId="6351D7BF" w14:textId="77777777" w:rsidR="00EB367D" w:rsidRPr="00A114CC" w:rsidRDefault="00EB367D" w:rsidP="00EB367D">
      <w:pPr>
        <w:numPr>
          <w:ilvl w:val="1"/>
          <w:numId w:val="23"/>
        </w:numPr>
        <w:spacing w:after="0"/>
        <w:rPr>
          <w:lang w:eastAsia="ja-JP"/>
        </w:rPr>
      </w:pPr>
      <w:r>
        <w:rPr>
          <w:rFonts w:hint="eastAsia"/>
          <w:lang w:eastAsia="ja-JP"/>
        </w:rPr>
        <w:t xml:space="preserve">FFS: X and Y in the order of a few tens of or </w:t>
      </w:r>
      <w:r>
        <w:rPr>
          <w:lang w:eastAsia="ja-JP"/>
        </w:rPr>
        <w:t>hundreds</w:t>
      </w:r>
      <w:r>
        <w:rPr>
          <w:rFonts w:hint="eastAsia"/>
          <w:lang w:eastAsia="ja-JP"/>
        </w:rPr>
        <w:t xml:space="preserve"> of micro sec is feasible</w:t>
      </w:r>
    </w:p>
    <w:p w14:paraId="55CEA3F6" w14:textId="77777777" w:rsidR="00EB367D" w:rsidRPr="00A839CC" w:rsidRDefault="00EB367D" w:rsidP="00EB367D">
      <w:pPr>
        <w:numPr>
          <w:ilvl w:val="0"/>
          <w:numId w:val="22"/>
        </w:numPr>
        <w:spacing w:after="0"/>
        <w:rPr>
          <w:lang w:eastAsia="ja-JP"/>
        </w:rPr>
      </w:pPr>
      <w:r w:rsidRPr="00A839CC">
        <w:rPr>
          <w:lang w:eastAsia="ja-JP"/>
        </w:rPr>
        <w:t>Other mechanisms/configurations in addition to fast/sho</w:t>
      </w:r>
      <w:r>
        <w:rPr>
          <w:lang w:eastAsia="ja-JP"/>
        </w:rPr>
        <w:t xml:space="preserve">rt </w:t>
      </w:r>
      <w:r>
        <w:rPr>
          <w:rFonts w:hint="eastAsia"/>
          <w:lang w:eastAsia="ja-JP"/>
        </w:rPr>
        <w:t xml:space="preserve">corresponding </w:t>
      </w:r>
      <w:r>
        <w:rPr>
          <w:lang w:eastAsia="ja-JP"/>
        </w:rPr>
        <w:t>acknowledgement</w:t>
      </w:r>
      <w:r w:rsidRPr="00A839CC">
        <w:rPr>
          <w:lang w:eastAsia="ja-JP"/>
        </w:rPr>
        <w:t xml:space="preserve"> are needed</w:t>
      </w:r>
    </w:p>
    <w:p w14:paraId="7374EB95" w14:textId="77777777" w:rsidR="00EB367D" w:rsidRPr="00A839CC" w:rsidRDefault="00EB367D" w:rsidP="00EB367D">
      <w:pPr>
        <w:numPr>
          <w:ilvl w:val="1"/>
          <w:numId w:val="23"/>
        </w:numPr>
        <w:spacing w:after="0"/>
        <w:rPr>
          <w:lang w:eastAsia="ja-JP"/>
        </w:rPr>
      </w:pPr>
      <w:r w:rsidRPr="00A839CC">
        <w:rPr>
          <w:lang w:eastAsia="ja-JP"/>
        </w:rPr>
        <w:t>For example to provide coverage or enable TD-LTE coexistence</w:t>
      </w:r>
    </w:p>
    <w:p w14:paraId="75A5094A" w14:textId="576263F4" w:rsidR="00E75136" w:rsidRDefault="00EB367D" w:rsidP="00E75136">
      <w:pPr>
        <w:pStyle w:val="maintext"/>
        <w:ind w:firstLine="400"/>
        <w:rPr>
          <w:lang w:val="en-US"/>
        </w:rPr>
      </w:pPr>
      <w:r w:rsidRPr="00A839CC">
        <w:rPr>
          <w:rFonts w:eastAsia="MS Mincho"/>
          <w:lang w:val="en-US" w:eastAsia="ja-JP"/>
        </w:rPr>
        <w:t>Note: RAN1 will continue investigations about UE complexity, implementation processing time, interleaving</w:t>
      </w:r>
    </w:p>
    <w:p w14:paraId="74A15C15" w14:textId="77777777" w:rsidR="00E75136" w:rsidRDefault="00E75136" w:rsidP="00E75136">
      <w:pPr>
        <w:pStyle w:val="maintext"/>
        <w:ind w:firstLineChars="0" w:firstLine="0"/>
        <w:rPr>
          <w:lang w:val="en-US"/>
        </w:rPr>
      </w:pPr>
    </w:p>
    <w:p w14:paraId="6D5686AA" w14:textId="5414F81D" w:rsidR="00E75136" w:rsidRPr="00E75136" w:rsidRDefault="00E75136" w:rsidP="00E75136">
      <w:pPr>
        <w:pStyle w:val="maintext"/>
        <w:ind w:firstLineChars="0" w:firstLine="0"/>
        <w:rPr>
          <w:lang w:val="en-US"/>
        </w:rPr>
      </w:pPr>
      <w:r>
        <w:rPr>
          <w:rFonts w:hint="eastAsia"/>
          <w:lang w:val="en-US"/>
        </w:rPr>
        <w:t xml:space="preserve">The last part of the above agreements is providing the design criterion for the frame structure and HARQ timing issues. This contribution discussed the </w:t>
      </w:r>
      <w:r>
        <w:rPr>
          <w:lang w:val="en-US"/>
        </w:rPr>
        <w:t>feasibility</w:t>
      </w:r>
      <w:r w:rsidR="00654FE7">
        <w:rPr>
          <w:rFonts w:hint="eastAsia"/>
          <w:lang w:val="en-US"/>
        </w:rPr>
        <w:t xml:space="preserve"> of self-contained structure which is using special </w:t>
      </w:r>
      <w:proofErr w:type="spellStart"/>
      <w:r w:rsidR="00654FE7">
        <w:rPr>
          <w:rFonts w:hint="eastAsia"/>
          <w:lang w:val="en-US"/>
        </w:rPr>
        <w:t>subframe</w:t>
      </w:r>
      <w:proofErr w:type="spellEnd"/>
      <w:r w:rsidR="00654FE7">
        <w:rPr>
          <w:rFonts w:hint="eastAsia"/>
          <w:lang w:val="en-US"/>
        </w:rPr>
        <w:t xml:space="preserve"> type frame structure and fast </w:t>
      </w:r>
      <w:r w:rsidR="0046700D">
        <w:rPr>
          <w:rFonts w:hint="eastAsia"/>
          <w:lang w:val="en-US"/>
        </w:rPr>
        <w:t xml:space="preserve">HARQ-ACK </w:t>
      </w:r>
      <w:r w:rsidR="00654FE7">
        <w:rPr>
          <w:rFonts w:hint="eastAsia"/>
          <w:lang w:val="en-US"/>
        </w:rPr>
        <w:t>timing.</w:t>
      </w:r>
    </w:p>
    <w:p w14:paraId="51AF5BB6" w14:textId="6E6C2A31" w:rsidR="005D4965" w:rsidRPr="004D5D3E" w:rsidRDefault="00E75136" w:rsidP="005D4965">
      <w:pPr>
        <w:pStyle w:val="1"/>
        <w:spacing w:before="360" w:after="60"/>
        <w:rPr>
          <w:sz w:val="28"/>
          <w:lang w:val="en-US" w:eastAsia="ko-KR"/>
        </w:rPr>
      </w:pPr>
      <w:r>
        <w:rPr>
          <w:rFonts w:eastAsia="맑은 고딕" w:hint="eastAsia"/>
          <w:sz w:val="28"/>
          <w:lang w:val="en-US" w:eastAsia="ko-KR"/>
        </w:rPr>
        <w:t>Frame structure and HARQ timing</w:t>
      </w:r>
    </w:p>
    <w:p w14:paraId="7AA5199F" w14:textId="3089E77B" w:rsidR="00E13A3A" w:rsidRDefault="00E13A3A" w:rsidP="006B6BCF">
      <w:pPr>
        <w:pStyle w:val="maintext"/>
        <w:ind w:firstLineChars="0" w:firstLine="0"/>
        <w:rPr>
          <w:lang w:val="en-US"/>
        </w:rPr>
      </w:pPr>
      <w:r>
        <w:rPr>
          <w:rFonts w:hint="eastAsia"/>
          <w:lang w:val="en-US"/>
        </w:rPr>
        <w:t xml:space="preserve">From the </w:t>
      </w:r>
      <w:r w:rsidR="006B6BCF">
        <w:rPr>
          <w:rFonts w:hint="eastAsia"/>
          <w:lang w:val="en-US"/>
        </w:rPr>
        <w:t xml:space="preserve">descriptions in </w:t>
      </w:r>
      <w:r>
        <w:rPr>
          <w:rFonts w:hint="eastAsia"/>
          <w:lang w:val="en-US"/>
        </w:rPr>
        <w:t>agreement</w:t>
      </w:r>
      <w:r w:rsidR="006B6BCF">
        <w:rPr>
          <w:rFonts w:hint="eastAsia"/>
          <w:lang w:val="en-US"/>
        </w:rPr>
        <w:t xml:space="preserve"> 1</w:t>
      </w:r>
      <w:r>
        <w:rPr>
          <w:rFonts w:hint="eastAsia"/>
          <w:lang w:val="en-US"/>
        </w:rPr>
        <w:t xml:space="preserve"> </w:t>
      </w:r>
      <w:r w:rsidR="0080332C">
        <w:rPr>
          <w:rFonts w:hint="eastAsia"/>
          <w:lang w:val="en-US"/>
        </w:rPr>
        <w:t>above</w:t>
      </w:r>
      <w:r>
        <w:rPr>
          <w:rFonts w:hint="eastAsia"/>
          <w:lang w:val="en-US"/>
        </w:rPr>
        <w:t xml:space="preserve">, there </w:t>
      </w:r>
      <w:r w:rsidR="006B6BCF">
        <w:rPr>
          <w:rFonts w:hint="eastAsia"/>
          <w:lang w:val="en-US"/>
        </w:rPr>
        <w:t>can be many combinations of</w:t>
      </w:r>
      <w:r>
        <w:rPr>
          <w:rFonts w:hint="eastAsia"/>
          <w:lang w:val="en-US"/>
        </w:rPr>
        <w:t xml:space="preserve"> the potential </w:t>
      </w:r>
      <w:r w:rsidR="00381438">
        <w:rPr>
          <w:rFonts w:hint="eastAsia"/>
          <w:lang w:val="en-US"/>
        </w:rPr>
        <w:t>frame structures as shown in Figure 1</w:t>
      </w:r>
      <w:r w:rsidR="006B6BCF">
        <w:rPr>
          <w:rFonts w:hint="eastAsia"/>
          <w:lang w:val="en-US"/>
        </w:rPr>
        <w:t>-</w:t>
      </w:r>
      <w:r w:rsidR="00381438">
        <w:rPr>
          <w:rFonts w:hint="eastAsia"/>
          <w:lang w:val="en-US"/>
        </w:rPr>
        <w:t>(a)</w:t>
      </w:r>
      <w:r w:rsidR="006B6BCF">
        <w:rPr>
          <w:rFonts w:hint="eastAsia"/>
          <w:lang w:val="en-US"/>
        </w:rPr>
        <w:t xml:space="preserve">, which covers both FDD and TDD cases. And agreement 2 in section 1 discusses the </w:t>
      </w:r>
      <w:r w:rsidR="006F1F8E">
        <w:rPr>
          <w:rFonts w:hint="eastAsia"/>
          <w:lang w:val="en-US"/>
        </w:rPr>
        <w:t>possibility</w:t>
      </w:r>
      <w:r w:rsidR="006B6BCF">
        <w:rPr>
          <w:rFonts w:hint="eastAsia"/>
          <w:lang w:val="en-US"/>
        </w:rPr>
        <w:t xml:space="preserve"> of the </w:t>
      </w:r>
      <w:r w:rsidR="00325959">
        <w:rPr>
          <w:rFonts w:hint="eastAsia"/>
          <w:lang w:val="en-US"/>
        </w:rPr>
        <w:t xml:space="preserve">special </w:t>
      </w:r>
      <w:proofErr w:type="spellStart"/>
      <w:r w:rsidR="00325959">
        <w:rPr>
          <w:rFonts w:hint="eastAsia"/>
          <w:lang w:val="en-US"/>
        </w:rPr>
        <w:t>subframe</w:t>
      </w:r>
      <w:proofErr w:type="spellEnd"/>
      <w:r w:rsidR="00325959">
        <w:rPr>
          <w:rFonts w:hint="eastAsia"/>
          <w:lang w:val="en-US"/>
        </w:rPr>
        <w:t xml:space="preserve"> type with fast </w:t>
      </w:r>
      <w:r w:rsidR="0046700D">
        <w:rPr>
          <w:rFonts w:hint="eastAsia"/>
          <w:lang w:val="en-US"/>
        </w:rPr>
        <w:t>HARQ-ACK</w:t>
      </w:r>
      <w:r w:rsidR="006F1F8E">
        <w:rPr>
          <w:rFonts w:hint="eastAsia"/>
          <w:lang w:val="en-US"/>
        </w:rPr>
        <w:t xml:space="preserve">, </w:t>
      </w:r>
      <w:r w:rsidR="00325959">
        <w:rPr>
          <w:rFonts w:hint="eastAsia"/>
          <w:lang w:val="en-US"/>
        </w:rPr>
        <w:t>aka</w:t>
      </w:r>
      <w:r w:rsidR="006B6BCF">
        <w:rPr>
          <w:rFonts w:hint="eastAsia"/>
          <w:lang w:val="en-US"/>
        </w:rPr>
        <w:t xml:space="preserve"> </w:t>
      </w:r>
      <w:r w:rsidR="00325959">
        <w:rPr>
          <w:lang w:val="en-US"/>
        </w:rPr>
        <w:t>“</w:t>
      </w:r>
      <w:r w:rsidR="00A81476">
        <w:rPr>
          <w:rFonts w:hint="eastAsia"/>
          <w:lang w:val="en-US"/>
        </w:rPr>
        <w:t>self-contained structure</w:t>
      </w:r>
      <w:r w:rsidR="00325959">
        <w:rPr>
          <w:lang w:val="en-US"/>
        </w:rPr>
        <w:t>”</w:t>
      </w:r>
      <w:r w:rsidR="00325959">
        <w:rPr>
          <w:rFonts w:hint="eastAsia"/>
          <w:lang w:val="en-US"/>
        </w:rPr>
        <w:t xml:space="preserve">. This section discusses the feasibility of the </w:t>
      </w:r>
      <w:r w:rsidR="006F1F8E">
        <w:rPr>
          <w:rFonts w:hint="eastAsia"/>
          <w:lang w:val="en-US"/>
        </w:rPr>
        <w:t xml:space="preserve">self-contained structure as </w:t>
      </w:r>
      <w:r w:rsidR="0080332C">
        <w:rPr>
          <w:rFonts w:hint="eastAsia"/>
          <w:lang w:val="en-US"/>
        </w:rPr>
        <w:t>illustrated</w:t>
      </w:r>
      <w:r w:rsidR="006F1F8E">
        <w:rPr>
          <w:rFonts w:hint="eastAsia"/>
          <w:lang w:val="en-US"/>
        </w:rPr>
        <w:t xml:space="preserve"> in </w:t>
      </w:r>
      <w:r w:rsidR="0046700D">
        <w:rPr>
          <w:rFonts w:hint="eastAsia"/>
          <w:lang w:val="en-US"/>
        </w:rPr>
        <w:t>F</w:t>
      </w:r>
      <w:r w:rsidR="006F1F8E">
        <w:rPr>
          <w:rFonts w:hint="eastAsia"/>
          <w:lang w:val="en-US"/>
        </w:rPr>
        <w:t xml:space="preserve">igure 1-(b), where </w:t>
      </w:r>
      <w:r w:rsidR="0080332C">
        <w:rPr>
          <w:rFonts w:hint="eastAsia"/>
          <w:lang w:val="en-US"/>
        </w:rPr>
        <w:t>UL acknowledgement is transmitted in the same time interval X with the corresponding DL data transmissions.</w:t>
      </w:r>
    </w:p>
    <w:p w14:paraId="4D5DF028" w14:textId="77777777" w:rsidR="00381438" w:rsidRDefault="00381438" w:rsidP="00437D97">
      <w:pPr>
        <w:pStyle w:val="maintext"/>
        <w:ind w:firstLine="400"/>
        <w:rPr>
          <w:lang w:val="en-US"/>
        </w:rPr>
      </w:pPr>
    </w:p>
    <w:p w14:paraId="63E6EDD9" w14:textId="2EDDCE90" w:rsidR="00381438" w:rsidRDefault="00381438" w:rsidP="00381438">
      <w:pPr>
        <w:pStyle w:val="maintext"/>
        <w:ind w:firstLine="400"/>
        <w:jc w:val="center"/>
        <w:rPr>
          <w:lang w:val="en-US"/>
        </w:rPr>
      </w:pPr>
      <w:r w:rsidRPr="00381438">
        <w:rPr>
          <w:rFonts w:hint="eastAsia"/>
          <w:noProof/>
          <w:lang w:val="en-US"/>
        </w:rPr>
        <w:lastRenderedPageBreak/>
        <w:drawing>
          <wp:inline distT="0" distB="0" distL="0" distR="0" wp14:anchorId="607B04C3" wp14:editId="59DC9CD0">
            <wp:extent cx="3799735" cy="194660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2504" cy="1948025"/>
                    </a:xfrm>
                    <a:prstGeom prst="rect">
                      <a:avLst/>
                    </a:prstGeom>
                    <a:noFill/>
                    <a:ln>
                      <a:noFill/>
                    </a:ln>
                  </pic:spPr>
                </pic:pic>
              </a:graphicData>
            </a:graphic>
          </wp:inline>
        </w:drawing>
      </w:r>
    </w:p>
    <w:p w14:paraId="2D3F9079" w14:textId="01FA5D0A" w:rsidR="00381438" w:rsidRDefault="00381438" w:rsidP="00381438">
      <w:pPr>
        <w:pStyle w:val="maintext"/>
        <w:numPr>
          <w:ilvl w:val="0"/>
          <w:numId w:val="24"/>
        </w:numPr>
        <w:ind w:firstLineChars="0"/>
        <w:jc w:val="center"/>
        <w:rPr>
          <w:lang w:val="en-US"/>
        </w:rPr>
      </w:pPr>
      <w:r>
        <w:rPr>
          <w:lang w:val="en-US"/>
        </w:rPr>
        <w:t>P</w:t>
      </w:r>
      <w:r>
        <w:rPr>
          <w:rFonts w:hint="eastAsia"/>
          <w:lang w:val="en-US"/>
        </w:rPr>
        <w:t>otential frame structures for NR</w:t>
      </w:r>
    </w:p>
    <w:p w14:paraId="5EA14CC0" w14:textId="5CC36FB8" w:rsidR="00381438" w:rsidRDefault="0080332C" w:rsidP="00381438">
      <w:pPr>
        <w:pStyle w:val="maintext"/>
        <w:ind w:left="760" w:firstLineChars="0" w:firstLine="0"/>
        <w:jc w:val="center"/>
        <w:rPr>
          <w:lang w:val="en-US"/>
        </w:rPr>
      </w:pPr>
      <w:r w:rsidRPr="0080332C">
        <w:rPr>
          <w:rFonts w:hint="eastAsia"/>
          <w:noProof/>
          <w:lang w:val="en-US"/>
        </w:rPr>
        <w:drawing>
          <wp:inline distT="0" distB="0" distL="0" distR="0" wp14:anchorId="7BBF0256" wp14:editId="195D7F39">
            <wp:extent cx="2321133" cy="970133"/>
            <wp:effectExtent l="0" t="0" r="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6624" cy="972428"/>
                    </a:xfrm>
                    <a:prstGeom prst="rect">
                      <a:avLst/>
                    </a:prstGeom>
                    <a:noFill/>
                    <a:ln>
                      <a:noFill/>
                    </a:ln>
                  </pic:spPr>
                </pic:pic>
              </a:graphicData>
            </a:graphic>
          </wp:inline>
        </w:drawing>
      </w:r>
    </w:p>
    <w:p w14:paraId="7CCFEC72" w14:textId="727C9A46" w:rsidR="00381438" w:rsidRDefault="0080332C" w:rsidP="00381438">
      <w:pPr>
        <w:pStyle w:val="maintext"/>
        <w:numPr>
          <w:ilvl w:val="0"/>
          <w:numId w:val="24"/>
        </w:numPr>
        <w:ind w:firstLineChars="0"/>
        <w:jc w:val="center"/>
        <w:rPr>
          <w:lang w:val="en-US"/>
        </w:rPr>
      </w:pPr>
      <w:r>
        <w:rPr>
          <w:lang w:val="en-US"/>
        </w:rPr>
        <w:t>S</w:t>
      </w:r>
      <w:r>
        <w:rPr>
          <w:rFonts w:hint="eastAsia"/>
          <w:lang w:val="en-US"/>
        </w:rPr>
        <w:t>elf-contained structure</w:t>
      </w:r>
    </w:p>
    <w:p w14:paraId="1E927753" w14:textId="57509A46" w:rsidR="00A81476" w:rsidRDefault="004B0F1E" w:rsidP="004B0F1E">
      <w:pPr>
        <w:pStyle w:val="maintext"/>
        <w:ind w:firstLineChars="0" w:firstLine="0"/>
        <w:jc w:val="center"/>
        <w:rPr>
          <w:lang w:val="en-US"/>
        </w:rPr>
      </w:pPr>
      <w:r>
        <w:rPr>
          <w:rFonts w:hint="eastAsia"/>
          <w:lang w:val="en-US"/>
        </w:rPr>
        <w:t>Figure 1: NR Frame structure</w:t>
      </w:r>
    </w:p>
    <w:p w14:paraId="66B871B2" w14:textId="77777777" w:rsidR="00E27205" w:rsidRDefault="00E27205" w:rsidP="004B0F1E">
      <w:pPr>
        <w:pStyle w:val="maintext"/>
        <w:ind w:firstLineChars="0" w:firstLine="0"/>
        <w:jc w:val="center"/>
        <w:rPr>
          <w:lang w:val="en-US"/>
        </w:rPr>
      </w:pPr>
    </w:p>
    <w:p w14:paraId="1A617784" w14:textId="445F64A0" w:rsidR="00A81476" w:rsidRPr="000961DE" w:rsidRDefault="0080332C" w:rsidP="006B6BCF">
      <w:pPr>
        <w:pStyle w:val="maintext"/>
        <w:ind w:firstLineChars="0" w:firstLine="0"/>
        <w:rPr>
          <w:lang w:val="en-US"/>
        </w:rPr>
      </w:pPr>
      <w:r>
        <w:rPr>
          <w:rFonts w:hint="eastAsia"/>
          <w:lang w:val="en-US"/>
        </w:rPr>
        <w:t xml:space="preserve">The main motivation of the self-contained structure is that it is beneficial from the forward </w:t>
      </w:r>
      <w:r>
        <w:rPr>
          <w:lang w:val="en-US"/>
        </w:rPr>
        <w:t>compatibility</w:t>
      </w:r>
      <w:r>
        <w:rPr>
          <w:rFonts w:hint="eastAsia"/>
          <w:lang w:val="en-US"/>
        </w:rPr>
        <w:t xml:space="preserve"> perspective and it can also reduce the </w:t>
      </w:r>
      <w:r>
        <w:rPr>
          <w:lang w:val="en-US"/>
        </w:rPr>
        <w:t>transmission</w:t>
      </w:r>
      <w:r>
        <w:rPr>
          <w:rFonts w:hint="eastAsia"/>
          <w:lang w:val="en-US"/>
        </w:rPr>
        <w:t xml:space="preserve"> latency. H</w:t>
      </w:r>
      <w:r w:rsidR="000961DE">
        <w:rPr>
          <w:rFonts w:hint="eastAsia"/>
          <w:lang w:val="en-US"/>
        </w:rPr>
        <w:t xml:space="preserve">owever, it is discussed that even if self-contained </w:t>
      </w:r>
      <w:r w:rsidR="000961DE">
        <w:rPr>
          <w:lang w:val="en-US"/>
        </w:rPr>
        <w:t>structure</w:t>
      </w:r>
      <w:r w:rsidR="000961DE">
        <w:rPr>
          <w:rFonts w:hint="eastAsia"/>
          <w:lang w:val="en-US"/>
        </w:rPr>
        <w:t xml:space="preserve"> is introduced in the specification, the actual support of it may depend on UE capability, TBS, etc. Since RAN1 also agreed that HARQ</w:t>
      </w:r>
      <w:r w:rsidR="0032340C">
        <w:rPr>
          <w:lang w:val="en-US"/>
        </w:rPr>
        <w:t>-ACK</w:t>
      </w:r>
      <w:r w:rsidR="000961DE">
        <w:rPr>
          <w:rFonts w:hint="eastAsia"/>
          <w:lang w:val="en-US"/>
        </w:rPr>
        <w:t xml:space="preserve"> timing can be configured by either </w:t>
      </w:r>
      <w:r w:rsidR="000961DE">
        <w:rPr>
          <w:lang w:val="en-US"/>
        </w:rPr>
        <w:t>dynamic</w:t>
      </w:r>
      <w:r w:rsidR="000961DE">
        <w:rPr>
          <w:rFonts w:hint="eastAsia"/>
          <w:lang w:val="en-US"/>
        </w:rPr>
        <w:t xml:space="preserve"> or semi-static manner, it can be assumed that some UEs use self-contained approach with fast HARQ</w:t>
      </w:r>
      <w:r w:rsidR="0032340C">
        <w:rPr>
          <w:lang w:val="en-US"/>
        </w:rPr>
        <w:t>-</w:t>
      </w:r>
      <w:r w:rsidR="000961DE">
        <w:rPr>
          <w:rFonts w:hint="eastAsia"/>
          <w:lang w:val="en-US"/>
        </w:rPr>
        <w:t xml:space="preserve">ACK timing and other UEs use </w:t>
      </w:r>
      <w:r w:rsidR="0032340C">
        <w:rPr>
          <w:lang w:val="en-US"/>
        </w:rPr>
        <w:t>relaxed</w:t>
      </w:r>
      <w:r w:rsidR="0032340C">
        <w:rPr>
          <w:rFonts w:hint="eastAsia"/>
          <w:lang w:val="en-US"/>
        </w:rPr>
        <w:t xml:space="preserve"> </w:t>
      </w:r>
      <w:r w:rsidR="000961DE">
        <w:rPr>
          <w:rFonts w:hint="eastAsia"/>
          <w:lang w:val="en-US"/>
        </w:rPr>
        <w:t>HARQ</w:t>
      </w:r>
      <w:r w:rsidR="0032340C">
        <w:rPr>
          <w:lang w:val="en-US"/>
        </w:rPr>
        <w:t>-</w:t>
      </w:r>
      <w:r w:rsidR="000961DE">
        <w:rPr>
          <w:rFonts w:hint="eastAsia"/>
          <w:lang w:val="en-US"/>
        </w:rPr>
        <w:t xml:space="preserve">ACK timing. Once there are some UEs that </w:t>
      </w:r>
      <w:r w:rsidR="0032340C">
        <w:rPr>
          <w:lang w:val="en-US"/>
        </w:rPr>
        <w:t xml:space="preserve">the </w:t>
      </w:r>
      <w:r w:rsidR="000961DE">
        <w:rPr>
          <w:rFonts w:hint="eastAsia"/>
          <w:lang w:val="en-US"/>
        </w:rPr>
        <w:t xml:space="preserve">self-contained approach is not applied for, the forward compatibility </w:t>
      </w:r>
      <w:r w:rsidR="0032340C">
        <w:rPr>
          <w:lang w:val="en-US"/>
        </w:rPr>
        <w:t>benefit</w:t>
      </w:r>
      <w:r w:rsidR="0032340C">
        <w:rPr>
          <w:rFonts w:hint="eastAsia"/>
          <w:lang w:val="en-US"/>
        </w:rPr>
        <w:t xml:space="preserve"> </w:t>
      </w:r>
      <w:r w:rsidR="00A52F5B">
        <w:rPr>
          <w:rFonts w:hint="eastAsia"/>
          <w:lang w:val="en-US"/>
        </w:rPr>
        <w:t>from</w:t>
      </w:r>
      <w:r w:rsidR="000961DE">
        <w:rPr>
          <w:rFonts w:hint="eastAsia"/>
          <w:lang w:val="en-US"/>
        </w:rPr>
        <w:t xml:space="preserve"> </w:t>
      </w:r>
      <w:r w:rsidR="0032340C">
        <w:rPr>
          <w:lang w:val="en-US"/>
        </w:rPr>
        <w:t xml:space="preserve">the </w:t>
      </w:r>
      <w:r w:rsidR="000961DE">
        <w:rPr>
          <w:rFonts w:hint="eastAsia"/>
          <w:lang w:val="en-US"/>
        </w:rPr>
        <w:t xml:space="preserve">self-contained approach </w:t>
      </w:r>
      <w:r w:rsidR="0032340C">
        <w:rPr>
          <w:lang w:val="en-US"/>
        </w:rPr>
        <w:t>is practically no longer applicable</w:t>
      </w:r>
      <w:r w:rsidR="000961DE">
        <w:rPr>
          <w:rFonts w:hint="eastAsia"/>
          <w:lang w:val="en-US"/>
        </w:rPr>
        <w:t>.</w:t>
      </w:r>
      <w:r w:rsidR="00E27205">
        <w:rPr>
          <w:rFonts w:hint="eastAsia"/>
          <w:lang w:val="en-US"/>
        </w:rPr>
        <w:t xml:space="preserve"> </w:t>
      </w:r>
      <w:r w:rsidR="000961DE">
        <w:rPr>
          <w:rFonts w:hint="eastAsia"/>
          <w:lang w:val="en-US"/>
        </w:rPr>
        <w:t xml:space="preserve">Regarding the latency, HARQ </w:t>
      </w:r>
      <w:r w:rsidR="000961DE">
        <w:rPr>
          <w:lang w:val="en-US"/>
        </w:rPr>
        <w:t>retransmission</w:t>
      </w:r>
      <w:r w:rsidR="000961DE">
        <w:rPr>
          <w:rFonts w:hint="eastAsia"/>
          <w:lang w:val="en-US"/>
        </w:rPr>
        <w:t xml:space="preserve"> </w:t>
      </w:r>
      <w:r w:rsidR="0032340C">
        <w:rPr>
          <w:lang w:val="en-US"/>
        </w:rPr>
        <w:t xml:space="preserve">typically </w:t>
      </w:r>
      <w:r w:rsidR="000961DE">
        <w:rPr>
          <w:rFonts w:hint="eastAsia"/>
          <w:lang w:val="en-US"/>
        </w:rPr>
        <w:t xml:space="preserve">happens with </w:t>
      </w:r>
      <w:r w:rsidR="000961DE">
        <w:rPr>
          <w:lang w:val="en-US"/>
        </w:rPr>
        <w:t>probability</w:t>
      </w:r>
      <w:r w:rsidR="000961DE">
        <w:rPr>
          <w:rFonts w:hint="eastAsia"/>
          <w:lang w:val="en-US"/>
        </w:rPr>
        <w:t xml:space="preserve"> of </w:t>
      </w:r>
      <w:r w:rsidR="0032340C">
        <w:rPr>
          <w:lang w:val="en-US"/>
        </w:rPr>
        <w:t xml:space="preserve">about </w:t>
      </w:r>
      <w:r w:rsidR="000961DE">
        <w:rPr>
          <w:rFonts w:hint="eastAsia"/>
          <w:lang w:val="en-US"/>
        </w:rPr>
        <w:t>10%. Therefore, HARQ</w:t>
      </w:r>
      <w:r w:rsidR="0032340C">
        <w:rPr>
          <w:lang w:val="en-US"/>
        </w:rPr>
        <w:t>-ACK</w:t>
      </w:r>
      <w:r w:rsidR="000961DE">
        <w:rPr>
          <w:rFonts w:hint="eastAsia"/>
          <w:lang w:val="en-US"/>
        </w:rPr>
        <w:t xml:space="preserve"> timing may not </w:t>
      </w:r>
      <w:r w:rsidR="0032340C">
        <w:rPr>
          <w:lang w:val="en-US"/>
        </w:rPr>
        <w:t>materially</w:t>
      </w:r>
      <w:r w:rsidR="000961DE">
        <w:rPr>
          <w:lang w:val="en-US"/>
        </w:rPr>
        <w:t xml:space="preserve"> influence</w:t>
      </w:r>
      <w:r w:rsidR="000961DE">
        <w:rPr>
          <w:rFonts w:hint="eastAsia"/>
          <w:lang w:val="en-US"/>
        </w:rPr>
        <w:t xml:space="preserve"> the average latency. O</w:t>
      </w:r>
      <w:r w:rsidR="0032340C">
        <w:rPr>
          <w:lang w:val="en-US"/>
        </w:rPr>
        <w:t>f</w:t>
      </w:r>
      <w:r w:rsidR="000961DE">
        <w:rPr>
          <w:rFonts w:hint="eastAsia"/>
          <w:lang w:val="en-US"/>
        </w:rPr>
        <w:t xml:space="preserve"> course, this latency reduction may be </w:t>
      </w:r>
      <w:r w:rsidR="002A5406">
        <w:rPr>
          <w:rFonts w:hint="eastAsia"/>
          <w:lang w:val="en-US"/>
        </w:rPr>
        <w:t>meaningful</w:t>
      </w:r>
      <w:r w:rsidR="000961DE">
        <w:rPr>
          <w:rFonts w:hint="eastAsia"/>
          <w:lang w:val="en-US"/>
        </w:rPr>
        <w:t xml:space="preserve"> for some low latency use cases, e.g., URLLC. </w:t>
      </w:r>
    </w:p>
    <w:p w14:paraId="4E64727B" w14:textId="30259A5B" w:rsidR="00A52F5B" w:rsidRDefault="00A52F5B" w:rsidP="00A52F5B">
      <w:pPr>
        <w:pStyle w:val="maintext"/>
        <w:ind w:firstLineChars="0" w:firstLine="0"/>
        <w:rPr>
          <w:lang w:val="en-US"/>
        </w:rPr>
      </w:pPr>
      <w:r>
        <w:rPr>
          <w:rFonts w:hint="eastAsia"/>
          <w:lang w:val="en-US"/>
        </w:rPr>
        <w:t xml:space="preserve">Figure 2 </w:t>
      </w:r>
      <w:r>
        <w:rPr>
          <w:lang w:val="en-US"/>
        </w:rPr>
        <w:t>illustrates</w:t>
      </w:r>
      <w:r>
        <w:rPr>
          <w:rFonts w:hint="eastAsia"/>
          <w:lang w:val="en-US"/>
        </w:rPr>
        <w:t xml:space="preserve"> detailed timing relationships for the self-contained approach. In order </w:t>
      </w:r>
      <w:r w:rsidR="000A520D">
        <w:rPr>
          <w:lang w:val="en-US"/>
        </w:rPr>
        <w:t>for</w:t>
      </w:r>
      <w:r>
        <w:rPr>
          <w:rFonts w:hint="eastAsia"/>
          <w:lang w:val="en-US"/>
        </w:rPr>
        <w:t xml:space="preserve"> this structure </w:t>
      </w:r>
      <w:r w:rsidR="000A520D">
        <w:rPr>
          <w:lang w:val="en-US"/>
        </w:rPr>
        <w:t>to be</w:t>
      </w:r>
      <w:r>
        <w:rPr>
          <w:rFonts w:hint="eastAsia"/>
          <w:lang w:val="en-US"/>
        </w:rPr>
        <w:t xml:space="preserve"> considered as feasible, guard time should be kept </w:t>
      </w:r>
      <w:r w:rsidR="000A520D">
        <w:rPr>
          <w:lang w:val="en-US"/>
        </w:rPr>
        <w:t>at a</w:t>
      </w:r>
      <w:r w:rsidR="000A520D">
        <w:rPr>
          <w:rFonts w:hint="eastAsia"/>
          <w:lang w:val="en-US"/>
        </w:rPr>
        <w:t xml:space="preserve"> </w:t>
      </w:r>
      <w:r>
        <w:rPr>
          <w:rFonts w:hint="eastAsia"/>
          <w:lang w:val="en-US"/>
        </w:rPr>
        <w:t xml:space="preserve">reasonable level. If the guard time </w:t>
      </w:r>
      <w:r>
        <w:rPr>
          <w:lang w:val="en-US"/>
        </w:rPr>
        <w:t>overhead</w:t>
      </w:r>
      <w:r>
        <w:rPr>
          <w:rFonts w:hint="eastAsia"/>
          <w:lang w:val="en-US"/>
        </w:rPr>
        <w:t xml:space="preserve"> is too large, it will </w:t>
      </w:r>
      <w:r w:rsidR="000A520D">
        <w:rPr>
          <w:lang w:val="en-US"/>
        </w:rPr>
        <w:t xml:space="preserve">significantly </w:t>
      </w:r>
      <w:r>
        <w:rPr>
          <w:lang w:val="en-US"/>
        </w:rPr>
        <w:t>degrade</w:t>
      </w:r>
      <w:r>
        <w:rPr>
          <w:rFonts w:hint="eastAsia"/>
          <w:lang w:val="en-US"/>
        </w:rPr>
        <w:t xml:space="preserve"> the system performance. This guard time at least consists of </w:t>
      </w:r>
      <w:r w:rsidR="007E69AD">
        <w:rPr>
          <w:rFonts w:hint="eastAsia"/>
          <w:lang w:val="en-US"/>
        </w:rPr>
        <w:t xml:space="preserve">two times of </w:t>
      </w:r>
      <w:r>
        <w:rPr>
          <w:rFonts w:hint="eastAsia"/>
          <w:lang w:val="en-US"/>
        </w:rPr>
        <w:t>propagation delay, UE processing time for decoding of DL data transmission (NR PDSCH), and UE processing time for encoding of UL HARQ</w:t>
      </w:r>
      <w:r w:rsidR="000A520D">
        <w:rPr>
          <w:lang w:val="en-US"/>
        </w:rPr>
        <w:t>-</w:t>
      </w:r>
      <w:r>
        <w:rPr>
          <w:rFonts w:hint="eastAsia"/>
          <w:lang w:val="en-US"/>
        </w:rPr>
        <w:t xml:space="preserve">ACK (NR PUCCH). </w:t>
      </w:r>
    </w:p>
    <w:p w14:paraId="4FE437A5" w14:textId="4B247004" w:rsidR="004B0F1E" w:rsidRDefault="004B0F1E" w:rsidP="004B0F1E">
      <w:pPr>
        <w:pStyle w:val="maintext"/>
        <w:ind w:firstLineChars="0" w:firstLine="0"/>
        <w:jc w:val="center"/>
        <w:rPr>
          <w:lang w:val="en-US"/>
        </w:rPr>
      </w:pPr>
      <w:r w:rsidRPr="004B0F1E">
        <w:rPr>
          <w:rFonts w:hint="eastAsia"/>
          <w:noProof/>
          <w:lang w:val="en-US"/>
        </w:rPr>
        <w:drawing>
          <wp:inline distT="0" distB="0" distL="0" distR="0" wp14:anchorId="72DB2A3A" wp14:editId="7D3EC159">
            <wp:extent cx="5051218" cy="238417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7793" cy="2387274"/>
                    </a:xfrm>
                    <a:prstGeom prst="rect">
                      <a:avLst/>
                    </a:prstGeom>
                    <a:noFill/>
                    <a:ln>
                      <a:noFill/>
                    </a:ln>
                  </pic:spPr>
                </pic:pic>
              </a:graphicData>
            </a:graphic>
          </wp:inline>
        </w:drawing>
      </w:r>
    </w:p>
    <w:p w14:paraId="58E919F6" w14:textId="2A30A805" w:rsidR="004B0F1E" w:rsidRDefault="004B0F1E" w:rsidP="004B0F1E">
      <w:pPr>
        <w:pStyle w:val="maintext"/>
        <w:ind w:firstLineChars="0" w:firstLine="0"/>
        <w:jc w:val="center"/>
        <w:rPr>
          <w:lang w:val="en-US"/>
        </w:rPr>
      </w:pPr>
      <w:r>
        <w:rPr>
          <w:rFonts w:hint="eastAsia"/>
          <w:lang w:val="en-US"/>
        </w:rPr>
        <w:t xml:space="preserve">Figure </w:t>
      </w:r>
      <w:r w:rsidR="0027698D">
        <w:rPr>
          <w:rFonts w:hint="eastAsia"/>
          <w:lang w:val="en-US"/>
        </w:rPr>
        <w:t>2</w:t>
      </w:r>
      <w:r>
        <w:rPr>
          <w:rFonts w:hint="eastAsia"/>
          <w:lang w:val="en-US"/>
        </w:rPr>
        <w:t xml:space="preserve">: </w:t>
      </w:r>
      <w:r w:rsidR="000A520D">
        <w:rPr>
          <w:lang w:val="en-US"/>
        </w:rPr>
        <w:t>T</w:t>
      </w:r>
      <w:r>
        <w:rPr>
          <w:rFonts w:hint="eastAsia"/>
          <w:lang w:val="en-US"/>
        </w:rPr>
        <w:t xml:space="preserve">iming analysis for </w:t>
      </w:r>
      <w:r w:rsidR="0027698D">
        <w:rPr>
          <w:rFonts w:hint="eastAsia"/>
          <w:lang w:val="en-US"/>
        </w:rPr>
        <w:t>self-contained approach</w:t>
      </w:r>
    </w:p>
    <w:p w14:paraId="101418BD" w14:textId="77777777" w:rsidR="0027698D" w:rsidRDefault="0027698D" w:rsidP="006B6BCF">
      <w:pPr>
        <w:pStyle w:val="maintext"/>
        <w:ind w:firstLineChars="0" w:firstLine="0"/>
        <w:rPr>
          <w:lang w:val="en-US"/>
        </w:rPr>
      </w:pPr>
    </w:p>
    <w:p w14:paraId="55184105" w14:textId="0A52A2DC" w:rsidR="0027698D" w:rsidRDefault="0027698D" w:rsidP="0027698D">
      <w:pPr>
        <w:pStyle w:val="maintext"/>
        <w:ind w:firstLineChars="0" w:firstLine="0"/>
        <w:rPr>
          <w:u w:val="single"/>
          <w:lang w:val="en-US"/>
        </w:rPr>
      </w:pPr>
      <w:r w:rsidRPr="0027698D">
        <w:rPr>
          <w:rFonts w:hint="eastAsia"/>
          <w:u w:val="single"/>
          <w:lang w:val="en-US"/>
        </w:rPr>
        <w:lastRenderedPageBreak/>
        <w:t>Propagation delay</w:t>
      </w:r>
    </w:p>
    <w:p w14:paraId="7722183F" w14:textId="33179A9A" w:rsidR="00A52F5B" w:rsidRDefault="0027698D" w:rsidP="0027698D">
      <w:pPr>
        <w:pStyle w:val="maintext"/>
        <w:ind w:firstLineChars="0" w:firstLine="0"/>
        <w:rPr>
          <w:lang w:val="en-US"/>
        </w:rPr>
      </w:pPr>
      <w:r>
        <w:rPr>
          <w:rFonts w:hint="eastAsia"/>
          <w:lang w:val="en-US"/>
        </w:rPr>
        <w:t xml:space="preserve">It is </w:t>
      </w:r>
      <w:r w:rsidR="001165DD">
        <w:rPr>
          <w:rFonts w:hint="eastAsia"/>
          <w:lang w:val="en-US"/>
        </w:rPr>
        <w:t>one of the NR design requirements</w:t>
      </w:r>
      <w:r>
        <w:rPr>
          <w:rFonts w:hint="eastAsia"/>
          <w:lang w:val="en-US"/>
        </w:rPr>
        <w:t xml:space="preserve"> that NR should support at least the same coverage with LTE and extended coverage </w:t>
      </w:r>
      <w:r w:rsidR="003359A2">
        <w:rPr>
          <w:rFonts w:hint="eastAsia"/>
          <w:lang w:val="en-US"/>
        </w:rPr>
        <w:t>is</w:t>
      </w:r>
      <w:r>
        <w:rPr>
          <w:rFonts w:hint="eastAsia"/>
          <w:lang w:val="en-US"/>
        </w:rPr>
        <w:t xml:space="preserve"> be also considered. Therefore, at least </w:t>
      </w:r>
      <w:r w:rsidR="001165DD">
        <w:rPr>
          <w:rFonts w:hint="eastAsia"/>
          <w:lang w:val="en-US"/>
        </w:rPr>
        <w:t>10</w:t>
      </w:r>
      <w:r>
        <w:rPr>
          <w:rFonts w:hint="eastAsia"/>
          <w:lang w:val="en-US"/>
        </w:rPr>
        <w:t>0km cell size should be considered for NR. I</w:t>
      </w:r>
      <w:r w:rsidR="001165DD">
        <w:rPr>
          <w:rFonts w:hint="eastAsia"/>
          <w:lang w:val="en-US"/>
        </w:rPr>
        <w:t xml:space="preserve">n that perspective, propagation delay could be up to 0.7ms considering </w:t>
      </w:r>
      <w:r w:rsidR="0046700D">
        <w:rPr>
          <w:rFonts w:hint="eastAsia"/>
          <w:lang w:val="en-US"/>
        </w:rPr>
        <w:t>both directions</w:t>
      </w:r>
      <w:r w:rsidR="001165DD">
        <w:rPr>
          <w:rFonts w:hint="eastAsia"/>
          <w:lang w:val="en-US"/>
        </w:rPr>
        <w:t xml:space="preserve">. Of course, normal cell size is much smaller than this and </w:t>
      </w:r>
      <w:r w:rsidR="004C5753">
        <w:rPr>
          <w:rFonts w:hint="eastAsia"/>
          <w:lang w:val="en-US"/>
        </w:rPr>
        <w:t>the corresponding propagation delay would be much smaller than 0.7ms, e.g., 1.4us for 100m cell</w:t>
      </w:r>
      <w:r w:rsidR="00720C81">
        <w:rPr>
          <w:rFonts w:hint="eastAsia"/>
          <w:lang w:val="en-US"/>
        </w:rPr>
        <w:t xml:space="preserve">. The support of self-contained approach is up to NW, so that cell size or UE location </w:t>
      </w:r>
      <w:r w:rsidR="004D5ED2">
        <w:rPr>
          <w:rFonts w:hint="eastAsia"/>
          <w:lang w:val="en-US"/>
        </w:rPr>
        <w:t>can be</w:t>
      </w:r>
      <w:r w:rsidR="00720C81">
        <w:rPr>
          <w:rFonts w:hint="eastAsia"/>
          <w:lang w:val="en-US"/>
        </w:rPr>
        <w:t xml:space="preserve"> considered for the configuration of fast </w:t>
      </w:r>
      <w:r w:rsidR="0046700D">
        <w:rPr>
          <w:rFonts w:hint="eastAsia"/>
          <w:lang w:val="en-US"/>
        </w:rPr>
        <w:t>HARQ-ACK</w:t>
      </w:r>
      <w:r w:rsidR="00720C81">
        <w:rPr>
          <w:rFonts w:hint="eastAsia"/>
          <w:lang w:val="en-US"/>
        </w:rPr>
        <w:t>.</w:t>
      </w:r>
    </w:p>
    <w:p w14:paraId="6A4AF521" w14:textId="77777777" w:rsidR="00F7680E" w:rsidRDefault="00F7680E" w:rsidP="0027698D">
      <w:pPr>
        <w:pStyle w:val="maintext"/>
        <w:ind w:firstLineChars="0" w:firstLine="0"/>
        <w:rPr>
          <w:u w:val="single"/>
          <w:lang w:val="en-US"/>
        </w:rPr>
      </w:pPr>
    </w:p>
    <w:p w14:paraId="614F8D92" w14:textId="40BE9445" w:rsidR="00A52F5B" w:rsidRDefault="00A52F5B" w:rsidP="0027698D">
      <w:pPr>
        <w:pStyle w:val="maintext"/>
        <w:ind w:firstLineChars="0" w:firstLine="0"/>
        <w:rPr>
          <w:lang w:val="en-US"/>
        </w:rPr>
      </w:pPr>
      <w:r>
        <w:rPr>
          <w:rFonts w:hint="eastAsia"/>
          <w:u w:val="single"/>
          <w:lang w:val="en-US"/>
        </w:rPr>
        <w:t xml:space="preserve">UE </w:t>
      </w:r>
      <w:r>
        <w:rPr>
          <w:u w:val="single"/>
          <w:lang w:val="en-US"/>
        </w:rPr>
        <w:t>processing</w:t>
      </w:r>
      <w:r>
        <w:rPr>
          <w:rFonts w:hint="eastAsia"/>
          <w:u w:val="single"/>
          <w:lang w:val="en-US"/>
        </w:rPr>
        <w:t xml:space="preserve"> time for decoding of NR PDSCH</w:t>
      </w:r>
    </w:p>
    <w:p w14:paraId="2EB130AE" w14:textId="51109204" w:rsidR="006F0631" w:rsidRDefault="002A5406" w:rsidP="006F0631">
      <w:pPr>
        <w:pStyle w:val="maintext"/>
        <w:ind w:firstLineChars="0" w:firstLine="0"/>
        <w:rPr>
          <w:lang w:val="en-US"/>
        </w:rPr>
      </w:pPr>
      <w:r>
        <w:rPr>
          <w:rFonts w:hint="eastAsia"/>
          <w:lang w:val="en-US"/>
        </w:rPr>
        <w:t xml:space="preserve">NR PDSCH decoding is the most </w:t>
      </w:r>
      <w:r w:rsidR="003B6829">
        <w:rPr>
          <w:lang w:val="en-US"/>
        </w:rPr>
        <w:t>complicated</w:t>
      </w:r>
      <w:r w:rsidR="003B6829">
        <w:rPr>
          <w:rFonts w:hint="eastAsia"/>
          <w:lang w:val="en-US"/>
        </w:rPr>
        <w:t xml:space="preserve"> operation</w:t>
      </w:r>
      <w:r>
        <w:rPr>
          <w:rFonts w:hint="eastAsia"/>
          <w:lang w:val="en-US"/>
        </w:rPr>
        <w:t xml:space="preserve"> for </w:t>
      </w:r>
      <w:r w:rsidR="00383074">
        <w:rPr>
          <w:lang w:val="en-US"/>
        </w:rPr>
        <w:t xml:space="preserve">a </w:t>
      </w:r>
      <w:r>
        <w:rPr>
          <w:rFonts w:hint="eastAsia"/>
          <w:lang w:val="en-US"/>
        </w:rPr>
        <w:t xml:space="preserve">UE and this would occupy significant portion of the guard time. For the decoding of NR PDSCH, </w:t>
      </w:r>
      <w:r w:rsidR="00383074">
        <w:rPr>
          <w:lang w:val="en-US"/>
        </w:rPr>
        <w:t xml:space="preserve">a </w:t>
      </w:r>
      <w:r>
        <w:rPr>
          <w:rFonts w:hint="eastAsia"/>
          <w:lang w:val="en-US"/>
        </w:rPr>
        <w:t>UE need</w:t>
      </w:r>
      <w:r w:rsidR="00383074">
        <w:rPr>
          <w:lang w:val="en-US"/>
        </w:rPr>
        <w:t>s</w:t>
      </w:r>
      <w:r>
        <w:rPr>
          <w:rFonts w:hint="eastAsia"/>
          <w:lang w:val="en-US"/>
        </w:rPr>
        <w:t xml:space="preserve"> to perform channel estimation, LLR generation, channel decoding, and finally CRC check</w:t>
      </w:r>
      <w:r w:rsidR="003B6829">
        <w:rPr>
          <w:rFonts w:hint="eastAsia"/>
          <w:lang w:val="en-US"/>
        </w:rPr>
        <w:t xml:space="preserve"> sequentially</w:t>
      </w:r>
      <w:r>
        <w:rPr>
          <w:rFonts w:hint="eastAsia"/>
          <w:lang w:val="en-US"/>
        </w:rPr>
        <w:t xml:space="preserve">. It is already agreed in RAN1#85 that DMRS for NR PDSCH can be </w:t>
      </w:r>
      <w:r w:rsidRPr="00D25E3C">
        <w:rPr>
          <w:rFonts w:eastAsia="MS Mincho"/>
          <w:lang w:eastAsia="ja-JP"/>
        </w:rPr>
        <w:t>located at the beginning of the time interval</w:t>
      </w:r>
      <w:r>
        <w:rPr>
          <w:rFonts w:hint="eastAsia"/>
        </w:rPr>
        <w:t xml:space="preserve"> </w:t>
      </w:r>
      <w:r w:rsidR="00383074">
        <w:t>for</w:t>
      </w:r>
      <w:r>
        <w:rPr>
          <w:rFonts w:hint="eastAsia"/>
        </w:rPr>
        <w:t xml:space="preserve"> NR PDSCH.</w:t>
      </w:r>
      <w:r>
        <w:rPr>
          <w:rFonts w:hint="eastAsia"/>
          <w:lang w:val="en-US"/>
        </w:rPr>
        <w:t xml:space="preserve"> If </w:t>
      </w:r>
      <w:r w:rsidR="007C4A3C">
        <w:rPr>
          <w:rFonts w:hint="eastAsia"/>
          <w:lang w:val="en-US"/>
        </w:rPr>
        <w:t>this</w:t>
      </w:r>
      <w:r>
        <w:rPr>
          <w:rFonts w:hint="eastAsia"/>
          <w:lang w:val="en-US"/>
        </w:rPr>
        <w:t xml:space="preserve"> front-loaded DMRS is used, </w:t>
      </w:r>
      <w:r w:rsidR="0067017D">
        <w:rPr>
          <w:rFonts w:hint="eastAsia"/>
          <w:lang w:val="en-US"/>
        </w:rPr>
        <w:t xml:space="preserve">channel estimation procedure can be completed before the end of the reception of NR PDSCH and then the channel estimation delay does not need to be counted </w:t>
      </w:r>
      <w:r w:rsidR="00383074">
        <w:rPr>
          <w:lang w:val="en-US"/>
        </w:rPr>
        <w:t>in the</w:t>
      </w:r>
      <w:r w:rsidR="0067017D">
        <w:rPr>
          <w:rFonts w:hint="eastAsia"/>
          <w:lang w:val="en-US"/>
        </w:rPr>
        <w:t xml:space="preserve"> UE </w:t>
      </w:r>
      <w:r w:rsidR="0067017D">
        <w:rPr>
          <w:lang w:val="en-US"/>
        </w:rPr>
        <w:t>processing</w:t>
      </w:r>
      <w:r w:rsidR="0067017D">
        <w:rPr>
          <w:rFonts w:hint="eastAsia"/>
          <w:lang w:val="en-US"/>
        </w:rPr>
        <w:t xml:space="preserve"> time. However, depending on the UE status, </w:t>
      </w:r>
      <w:proofErr w:type="spellStart"/>
      <w:r w:rsidR="0067017D">
        <w:rPr>
          <w:rFonts w:hint="eastAsia"/>
          <w:lang w:val="en-US"/>
        </w:rPr>
        <w:t>e.g</w:t>
      </w:r>
      <w:proofErr w:type="spellEnd"/>
      <w:r w:rsidR="0067017D">
        <w:rPr>
          <w:rFonts w:hint="eastAsia"/>
          <w:lang w:val="en-US"/>
        </w:rPr>
        <w:t xml:space="preserve">, UE speed, front loaded DMRS may not work correctly, </w:t>
      </w:r>
      <w:r w:rsidR="003B6829">
        <w:rPr>
          <w:rFonts w:hint="eastAsia"/>
          <w:lang w:val="en-US"/>
        </w:rPr>
        <w:t>so that</w:t>
      </w:r>
      <w:r w:rsidR="007C4A3C">
        <w:rPr>
          <w:rFonts w:hint="eastAsia"/>
          <w:lang w:val="en-US"/>
        </w:rPr>
        <w:t xml:space="preserve"> additional DMRS is added inside the time interval of NR PDSCH and</w:t>
      </w:r>
      <w:r w:rsidR="0067017D">
        <w:rPr>
          <w:rFonts w:hint="eastAsia"/>
          <w:lang w:val="en-US"/>
        </w:rPr>
        <w:t xml:space="preserve"> the channel estimation delay may be </w:t>
      </w:r>
      <w:r w:rsidR="003B6829">
        <w:rPr>
          <w:rFonts w:hint="eastAsia"/>
          <w:lang w:val="en-US"/>
        </w:rPr>
        <w:t>added to the U</w:t>
      </w:r>
      <w:r w:rsidR="003B6829">
        <w:rPr>
          <w:lang w:val="en-US"/>
        </w:rPr>
        <w:t>E processing time.</w:t>
      </w:r>
      <w:r w:rsidR="003B6829">
        <w:rPr>
          <w:rFonts w:hint="eastAsia"/>
          <w:lang w:val="en-US"/>
        </w:rPr>
        <w:t xml:space="preserve"> Time for</w:t>
      </w:r>
      <w:r w:rsidR="003B6829">
        <w:rPr>
          <w:lang w:val="en-US"/>
        </w:rPr>
        <w:t xml:space="preserve"> </w:t>
      </w:r>
      <w:r w:rsidR="003B6829">
        <w:rPr>
          <w:rFonts w:hint="eastAsia"/>
          <w:lang w:val="en-US"/>
        </w:rPr>
        <w:t xml:space="preserve">LLR generation may not be so large, but it may not be negligible especially when large </w:t>
      </w:r>
      <w:r w:rsidR="007C4A3C">
        <w:rPr>
          <w:rFonts w:hint="eastAsia"/>
          <w:lang w:val="en-US"/>
        </w:rPr>
        <w:t>amo</w:t>
      </w:r>
      <w:bookmarkStart w:id="6" w:name="_GoBack"/>
      <w:bookmarkEnd w:id="6"/>
      <w:r w:rsidR="007C4A3C">
        <w:rPr>
          <w:rFonts w:hint="eastAsia"/>
          <w:lang w:val="en-US"/>
        </w:rPr>
        <w:t>unt</w:t>
      </w:r>
      <w:r w:rsidR="003B6829">
        <w:rPr>
          <w:rFonts w:hint="eastAsia"/>
          <w:lang w:val="en-US"/>
        </w:rPr>
        <w:t xml:space="preserve"> of RBs are allocated for the NR PDSCH, e.g. </w:t>
      </w:r>
      <w:r w:rsidR="00383074">
        <w:rPr>
          <w:lang w:val="en-US"/>
        </w:rPr>
        <w:t xml:space="preserve">approximately the </w:t>
      </w:r>
      <w:r w:rsidR="003B6829">
        <w:rPr>
          <w:rFonts w:hint="eastAsia"/>
          <w:lang w:val="en-US"/>
        </w:rPr>
        <w:t xml:space="preserve">whole system bandwidth. Decoding of NR PDSCH would be the most time-consuming operation. Decoding </w:t>
      </w:r>
      <w:r w:rsidR="006F0631">
        <w:rPr>
          <w:rFonts w:hint="eastAsia"/>
          <w:lang w:val="en-US"/>
        </w:rPr>
        <w:t xml:space="preserve">complexity depends on what coding scheme is used. </w:t>
      </w:r>
      <w:r w:rsidR="007C4A3C">
        <w:rPr>
          <w:rFonts w:hint="eastAsia"/>
          <w:lang w:val="en-US"/>
        </w:rPr>
        <w:t>However, r</w:t>
      </w:r>
      <w:r w:rsidR="006F0631">
        <w:rPr>
          <w:lang w:val="en-US"/>
        </w:rPr>
        <w:t>egardless</w:t>
      </w:r>
      <w:r w:rsidR="006F0631">
        <w:rPr>
          <w:rFonts w:hint="eastAsia"/>
          <w:lang w:val="en-US"/>
        </w:rPr>
        <w:t xml:space="preserve"> of the coding scheme for NR, it is obvious that the smaller the TBS is, the faster the NR PDSCH decoding is. Therefore, it should be assumed that self-contained operation only works with sufficiently small TBS. In addition to the TBS, </w:t>
      </w:r>
      <w:r w:rsidR="00383074">
        <w:rPr>
          <w:lang w:val="en-US"/>
        </w:rPr>
        <w:t xml:space="preserve">the </w:t>
      </w:r>
      <w:r w:rsidR="006F0631">
        <w:rPr>
          <w:rFonts w:hint="eastAsia"/>
          <w:lang w:val="en-US"/>
        </w:rPr>
        <w:t xml:space="preserve">number of component carriers should be considered assuming that </w:t>
      </w:r>
      <w:r w:rsidR="00383074">
        <w:rPr>
          <w:lang w:val="en-US"/>
        </w:rPr>
        <w:t xml:space="preserve">NR supports </w:t>
      </w:r>
      <w:r w:rsidR="006F0631">
        <w:rPr>
          <w:rFonts w:hint="eastAsia"/>
          <w:lang w:val="en-US"/>
        </w:rPr>
        <w:t xml:space="preserve">carrier aggregation. If </w:t>
      </w:r>
      <w:r w:rsidR="00383074">
        <w:rPr>
          <w:lang w:val="en-US"/>
        </w:rPr>
        <w:t xml:space="preserve">a </w:t>
      </w:r>
      <w:r w:rsidR="006F0631">
        <w:rPr>
          <w:rFonts w:hint="eastAsia"/>
          <w:lang w:val="en-US"/>
        </w:rPr>
        <w:t>UE needs to receive NR PDSCH</w:t>
      </w:r>
      <w:r w:rsidR="006F0631">
        <w:rPr>
          <w:lang w:val="en-US"/>
        </w:rPr>
        <w:t>’</w:t>
      </w:r>
      <w:r w:rsidR="006F0631">
        <w:rPr>
          <w:rFonts w:hint="eastAsia"/>
          <w:lang w:val="en-US"/>
        </w:rPr>
        <w:t xml:space="preserve">s </w:t>
      </w:r>
      <w:r w:rsidR="00383074">
        <w:rPr>
          <w:lang w:val="en-US"/>
        </w:rPr>
        <w:t>on</w:t>
      </w:r>
      <w:r w:rsidR="006F0631">
        <w:rPr>
          <w:rFonts w:hint="eastAsia"/>
          <w:lang w:val="en-US"/>
        </w:rPr>
        <w:t xml:space="preserve"> multiple component carriers, </w:t>
      </w:r>
      <w:r w:rsidR="00383074">
        <w:rPr>
          <w:lang w:val="en-US"/>
        </w:rPr>
        <w:t>this will</w:t>
      </w:r>
      <w:r w:rsidR="00FB3E87">
        <w:rPr>
          <w:rFonts w:hint="eastAsia"/>
          <w:lang w:val="en-US"/>
        </w:rPr>
        <w:t xml:space="preserve"> also</w:t>
      </w:r>
      <w:r w:rsidR="006F0631">
        <w:rPr>
          <w:rFonts w:hint="eastAsia"/>
          <w:lang w:val="en-US"/>
        </w:rPr>
        <w:t xml:space="preserve"> increase the </w:t>
      </w:r>
      <w:r w:rsidR="00FB3E87">
        <w:rPr>
          <w:rFonts w:hint="eastAsia"/>
          <w:lang w:val="en-US"/>
        </w:rPr>
        <w:t>processing time. Therefore, CA operation should be considered for the support of fast HARQ</w:t>
      </w:r>
      <w:r w:rsidR="00383074">
        <w:rPr>
          <w:lang w:val="en-US"/>
        </w:rPr>
        <w:t>-</w:t>
      </w:r>
      <w:r w:rsidR="00FB3E87">
        <w:rPr>
          <w:rFonts w:hint="eastAsia"/>
          <w:lang w:val="en-US"/>
        </w:rPr>
        <w:t>ACK.</w:t>
      </w:r>
    </w:p>
    <w:p w14:paraId="16EED629" w14:textId="77777777" w:rsidR="002A5406" w:rsidRPr="00F7680E" w:rsidRDefault="002A5406" w:rsidP="0027698D">
      <w:pPr>
        <w:pStyle w:val="maintext"/>
        <w:ind w:firstLineChars="0" w:firstLine="0"/>
        <w:rPr>
          <w:lang w:val="en-US"/>
        </w:rPr>
      </w:pPr>
    </w:p>
    <w:p w14:paraId="60F97696" w14:textId="77777777" w:rsidR="00F7680E" w:rsidRDefault="00F7680E" w:rsidP="00F7680E">
      <w:pPr>
        <w:pStyle w:val="maintext"/>
        <w:ind w:firstLineChars="0" w:firstLine="0"/>
        <w:rPr>
          <w:lang w:val="en-US"/>
        </w:rPr>
      </w:pPr>
      <w:r>
        <w:rPr>
          <w:rFonts w:hint="eastAsia"/>
          <w:u w:val="single"/>
          <w:lang w:val="en-US"/>
        </w:rPr>
        <w:t xml:space="preserve">UE </w:t>
      </w:r>
      <w:r>
        <w:rPr>
          <w:u w:val="single"/>
          <w:lang w:val="en-US"/>
        </w:rPr>
        <w:t>processing</w:t>
      </w:r>
      <w:r>
        <w:rPr>
          <w:rFonts w:hint="eastAsia"/>
          <w:u w:val="single"/>
          <w:lang w:val="en-US"/>
        </w:rPr>
        <w:t xml:space="preserve"> time for encoding of NR PUCCH</w:t>
      </w:r>
    </w:p>
    <w:p w14:paraId="5D4750C0" w14:textId="3DB4199A" w:rsidR="00F7680E" w:rsidRDefault="00F7680E" w:rsidP="00F7680E">
      <w:pPr>
        <w:pStyle w:val="maintext"/>
        <w:ind w:firstLineChars="0" w:firstLine="0"/>
        <w:rPr>
          <w:lang w:val="en-US"/>
        </w:rPr>
      </w:pPr>
      <w:r>
        <w:rPr>
          <w:rFonts w:hint="eastAsia"/>
          <w:lang w:val="en-US"/>
        </w:rPr>
        <w:t>For the HARQ acknowledgement, it can be assumed that a few bits are sufficient</w:t>
      </w:r>
      <w:r w:rsidR="00383074">
        <w:rPr>
          <w:lang w:val="en-US"/>
        </w:rPr>
        <w:t xml:space="preserve"> (i.e. turbo encoding is not needed)</w:t>
      </w:r>
      <w:r>
        <w:rPr>
          <w:rFonts w:hint="eastAsia"/>
          <w:lang w:val="en-US"/>
        </w:rPr>
        <w:t>. In that case, encoding of HARQ</w:t>
      </w:r>
      <w:r w:rsidR="00383074">
        <w:rPr>
          <w:lang w:val="en-US"/>
        </w:rPr>
        <w:t>-</w:t>
      </w:r>
      <w:r>
        <w:rPr>
          <w:rFonts w:hint="eastAsia"/>
          <w:lang w:val="en-US"/>
        </w:rPr>
        <w:t xml:space="preserve">ACK is simple and </w:t>
      </w:r>
      <w:r w:rsidR="002A5406">
        <w:rPr>
          <w:rFonts w:hint="eastAsia"/>
          <w:lang w:val="en-US"/>
        </w:rPr>
        <w:t xml:space="preserve">the UE processing time for encoding is not significant. </w:t>
      </w:r>
      <w:r w:rsidR="00FB3E87">
        <w:rPr>
          <w:rFonts w:hint="eastAsia"/>
          <w:lang w:val="en-US"/>
        </w:rPr>
        <w:t xml:space="preserve">However, </w:t>
      </w:r>
      <w:r w:rsidR="005579B8">
        <w:rPr>
          <w:rFonts w:hint="eastAsia"/>
          <w:lang w:val="en-US"/>
        </w:rPr>
        <w:t>non-negligible</w:t>
      </w:r>
      <w:r w:rsidR="00FB3E87">
        <w:rPr>
          <w:rFonts w:hint="eastAsia"/>
          <w:lang w:val="en-US"/>
        </w:rPr>
        <w:t xml:space="preserve"> preparation time is needed for the transmission of NR PUCCH</w:t>
      </w:r>
      <w:r w:rsidR="00383074">
        <w:rPr>
          <w:lang w:val="en-US"/>
        </w:rPr>
        <w:t>,</w:t>
      </w:r>
      <w:r w:rsidR="00FB3E87">
        <w:rPr>
          <w:rFonts w:hint="eastAsia"/>
          <w:lang w:val="en-US"/>
        </w:rPr>
        <w:t xml:space="preserve"> </w:t>
      </w:r>
      <w:r w:rsidR="00383074">
        <w:rPr>
          <w:lang w:val="en-US"/>
        </w:rPr>
        <w:t>especially considering coverage and reliability aspects,</w:t>
      </w:r>
      <w:r w:rsidR="00383074">
        <w:rPr>
          <w:rFonts w:hint="eastAsia"/>
          <w:lang w:val="en-US"/>
        </w:rPr>
        <w:t xml:space="preserve"> </w:t>
      </w:r>
      <w:r w:rsidR="00FB3E87">
        <w:rPr>
          <w:rFonts w:hint="eastAsia"/>
          <w:lang w:val="en-US"/>
        </w:rPr>
        <w:t>and it needs to be counted for the UE processing time for self-contained approach.</w:t>
      </w:r>
    </w:p>
    <w:p w14:paraId="39843842" w14:textId="77777777" w:rsidR="00FB3E87" w:rsidRDefault="00FB3E87" w:rsidP="0027698D">
      <w:pPr>
        <w:pStyle w:val="maintext"/>
        <w:ind w:firstLineChars="0" w:firstLine="0"/>
        <w:rPr>
          <w:lang w:val="en-US"/>
        </w:rPr>
      </w:pPr>
    </w:p>
    <w:p w14:paraId="206F100C" w14:textId="49EED18F" w:rsidR="00FB3E87" w:rsidRPr="00F7680E" w:rsidRDefault="005579B8" w:rsidP="0027698D">
      <w:pPr>
        <w:pStyle w:val="maintext"/>
        <w:ind w:firstLineChars="0" w:firstLine="0"/>
        <w:rPr>
          <w:lang w:val="en-US"/>
        </w:rPr>
      </w:pPr>
      <w:r>
        <w:rPr>
          <w:rFonts w:hint="eastAsia"/>
          <w:lang w:val="en-US"/>
        </w:rPr>
        <w:t>HARQ</w:t>
      </w:r>
      <w:r w:rsidR="00A74D58">
        <w:rPr>
          <w:lang w:val="en-US"/>
        </w:rPr>
        <w:t>-ACK</w:t>
      </w:r>
      <w:r>
        <w:rPr>
          <w:rFonts w:hint="eastAsia"/>
          <w:lang w:val="en-US"/>
        </w:rPr>
        <w:t xml:space="preserve"> timing issue was also extensively discussed during </w:t>
      </w:r>
      <w:r w:rsidR="00A74D58">
        <w:rPr>
          <w:lang w:val="en-US"/>
        </w:rPr>
        <w:t xml:space="preserve">the </w:t>
      </w:r>
      <w:r>
        <w:rPr>
          <w:rFonts w:hint="eastAsia"/>
          <w:lang w:val="en-US"/>
        </w:rPr>
        <w:t>LTE standardization phase. In LTE discussions, proposed UE processing time</w:t>
      </w:r>
      <w:r w:rsidR="000B5193">
        <w:rPr>
          <w:rFonts w:hint="eastAsia"/>
          <w:lang w:val="en-US"/>
        </w:rPr>
        <w:t xml:space="preserve"> from multiple companies</w:t>
      </w:r>
      <w:r>
        <w:rPr>
          <w:rFonts w:hint="eastAsia"/>
          <w:lang w:val="en-US"/>
        </w:rPr>
        <w:t xml:space="preserve"> ranges from 1.5ms to 2.5ms</w:t>
      </w:r>
      <w:r w:rsidR="000B5193">
        <w:rPr>
          <w:rFonts w:hint="eastAsia"/>
          <w:lang w:val="en-US"/>
        </w:rPr>
        <w:t xml:space="preserve"> as given in [2]</w:t>
      </w:r>
      <w:r>
        <w:rPr>
          <w:rFonts w:hint="eastAsia"/>
          <w:lang w:val="en-US"/>
        </w:rPr>
        <w:t xml:space="preserve">. Those </w:t>
      </w:r>
      <w:r>
        <w:rPr>
          <w:lang w:val="en-US"/>
        </w:rPr>
        <w:t>values</w:t>
      </w:r>
      <w:r>
        <w:rPr>
          <w:rFonts w:hint="eastAsia"/>
          <w:lang w:val="en-US"/>
        </w:rPr>
        <w:t xml:space="preserve"> are too big to </w:t>
      </w:r>
      <w:r w:rsidR="000B5193">
        <w:rPr>
          <w:rFonts w:hint="eastAsia"/>
          <w:lang w:val="en-US"/>
        </w:rPr>
        <w:t>be applied</w:t>
      </w:r>
      <w:r>
        <w:rPr>
          <w:rFonts w:hint="eastAsia"/>
          <w:lang w:val="en-US"/>
        </w:rPr>
        <w:t xml:space="preserve"> </w:t>
      </w:r>
      <w:r w:rsidR="000B5193">
        <w:rPr>
          <w:rFonts w:hint="eastAsia"/>
          <w:lang w:val="en-US"/>
        </w:rPr>
        <w:t xml:space="preserve">for </w:t>
      </w:r>
      <w:r>
        <w:rPr>
          <w:rFonts w:hint="eastAsia"/>
          <w:lang w:val="en-US"/>
        </w:rPr>
        <w:t xml:space="preserve">self-contained approach. Considering the smaller cell size, front-loaded RS as well as the improvement of the implementation techniques, UE processing time can be significantly reduced </w:t>
      </w:r>
      <w:r w:rsidR="000B5193">
        <w:rPr>
          <w:lang w:val="en-US"/>
        </w:rPr>
        <w:t>compared</w:t>
      </w:r>
      <w:r w:rsidR="000B5193">
        <w:rPr>
          <w:rFonts w:hint="eastAsia"/>
          <w:lang w:val="en-US"/>
        </w:rPr>
        <w:t xml:space="preserve"> to </w:t>
      </w:r>
      <w:r>
        <w:rPr>
          <w:rFonts w:hint="eastAsia"/>
          <w:lang w:val="en-US"/>
        </w:rPr>
        <w:t xml:space="preserve">LTE. However, in order to support the self-contained structure efficiently, the guard time should be less than a reasonable value, e.g., less than 3 OFDM symbols. </w:t>
      </w:r>
      <w:r w:rsidR="000B5193">
        <w:rPr>
          <w:rFonts w:hint="eastAsia"/>
          <w:lang w:val="en-US"/>
        </w:rPr>
        <w:t xml:space="preserve">It is proposed that if self-contained structure is introduced for NR, </w:t>
      </w:r>
      <w:r w:rsidR="000B5193" w:rsidRPr="000B5193">
        <w:rPr>
          <w:lang w:val="en-US"/>
        </w:rPr>
        <w:t>thorough</w:t>
      </w:r>
      <w:r w:rsidR="000B5193">
        <w:rPr>
          <w:rFonts w:hint="eastAsia"/>
          <w:lang w:val="en-US"/>
        </w:rPr>
        <w:t xml:space="preserve"> analysis </w:t>
      </w:r>
      <w:r w:rsidR="00A74D58">
        <w:rPr>
          <w:lang w:val="en-US"/>
        </w:rPr>
        <w:t>is first performed</w:t>
      </w:r>
      <w:r w:rsidR="00C51D6B">
        <w:rPr>
          <w:rFonts w:hint="eastAsia"/>
          <w:lang w:val="en-US"/>
        </w:rPr>
        <w:t xml:space="preserve"> </w:t>
      </w:r>
      <w:r w:rsidR="000B5193">
        <w:rPr>
          <w:rFonts w:hint="eastAsia"/>
          <w:lang w:val="en-US"/>
        </w:rPr>
        <w:t>on the condition</w:t>
      </w:r>
      <w:r w:rsidR="00A74D58">
        <w:rPr>
          <w:lang w:val="en-US"/>
        </w:rPr>
        <w:t>s</w:t>
      </w:r>
      <w:r w:rsidR="000B5193">
        <w:rPr>
          <w:rFonts w:hint="eastAsia"/>
          <w:lang w:val="en-US"/>
        </w:rPr>
        <w:t xml:space="preserve"> for realizing </w:t>
      </w:r>
      <w:r w:rsidR="00A74D58">
        <w:rPr>
          <w:lang w:val="en-US"/>
        </w:rPr>
        <w:t xml:space="preserve">a </w:t>
      </w:r>
      <w:r w:rsidR="00C51D6B">
        <w:rPr>
          <w:rFonts w:hint="eastAsia"/>
          <w:lang w:val="en-US"/>
        </w:rPr>
        <w:t xml:space="preserve">reasonable guard time </w:t>
      </w:r>
      <w:r w:rsidR="00A74D58">
        <w:rPr>
          <w:lang w:val="en-US"/>
        </w:rPr>
        <w:t>as</w:t>
      </w:r>
      <w:r w:rsidR="000B5193">
        <w:rPr>
          <w:rFonts w:hint="eastAsia"/>
          <w:lang w:val="en-US"/>
        </w:rPr>
        <w:t xml:space="preserve"> discuss</w:t>
      </w:r>
      <w:r w:rsidR="00A74D58">
        <w:rPr>
          <w:lang w:val="en-US"/>
        </w:rPr>
        <w:t>ed</w:t>
      </w:r>
      <w:r w:rsidR="000B5193">
        <w:rPr>
          <w:rFonts w:hint="eastAsia"/>
          <w:lang w:val="en-US"/>
        </w:rPr>
        <w:t xml:space="preserve"> above. </w:t>
      </w:r>
    </w:p>
    <w:p w14:paraId="6660AB62" w14:textId="00FA5429" w:rsidR="00236222" w:rsidRPr="004D5D3E" w:rsidRDefault="00236222" w:rsidP="00FC0632">
      <w:pPr>
        <w:pStyle w:val="1"/>
        <w:spacing w:before="360" w:after="60"/>
        <w:rPr>
          <w:rFonts w:eastAsiaTheme="minorEastAsia"/>
          <w:sz w:val="28"/>
          <w:lang w:val="en-US" w:eastAsia="zh-CN"/>
        </w:rPr>
      </w:pPr>
      <w:r w:rsidRPr="004D5D3E">
        <w:rPr>
          <w:rFonts w:eastAsiaTheme="minorEastAsia"/>
          <w:sz w:val="28"/>
          <w:lang w:val="en-US" w:eastAsia="zh-CN"/>
        </w:rPr>
        <w:t>Conclusions</w:t>
      </w:r>
    </w:p>
    <w:p w14:paraId="279D1508" w14:textId="69EA2D4B" w:rsidR="00412B71" w:rsidRDefault="007D41EA" w:rsidP="00C51D6B">
      <w:pPr>
        <w:pStyle w:val="maintext"/>
        <w:ind w:firstLineChars="0" w:firstLine="0"/>
        <w:rPr>
          <w:lang w:val="en-US"/>
        </w:rPr>
      </w:pPr>
      <w:r w:rsidRPr="004D5D3E">
        <w:rPr>
          <w:lang w:val="en-US"/>
        </w:rPr>
        <w:t xml:space="preserve">This contribution </w:t>
      </w:r>
      <w:r w:rsidR="00412B71">
        <w:rPr>
          <w:rFonts w:hint="eastAsia"/>
          <w:lang w:val="en-US"/>
        </w:rPr>
        <w:t>discusse</w:t>
      </w:r>
      <w:r w:rsidR="00A74D58">
        <w:rPr>
          <w:lang w:val="en-US"/>
        </w:rPr>
        <w:t>d</w:t>
      </w:r>
      <w:r w:rsidR="00412B71">
        <w:rPr>
          <w:rFonts w:hint="eastAsia"/>
          <w:lang w:val="en-US"/>
        </w:rPr>
        <w:t xml:space="preserve"> the </w:t>
      </w:r>
      <w:r w:rsidR="00FB3E87">
        <w:rPr>
          <w:rFonts w:hint="eastAsia"/>
          <w:lang w:val="en-US"/>
        </w:rPr>
        <w:t xml:space="preserve">feasibility of self-contained approaches. </w:t>
      </w:r>
      <w:r w:rsidR="005579B8">
        <w:rPr>
          <w:rFonts w:hint="eastAsia"/>
          <w:lang w:val="en-US"/>
        </w:rPr>
        <w:t xml:space="preserve">For the self-contained approaches, </w:t>
      </w:r>
      <w:r w:rsidR="00A74D58">
        <w:rPr>
          <w:lang w:val="en-US"/>
        </w:rPr>
        <w:t xml:space="preserve">the </w:t>
      </w:r>
      <w:r w:rsidR="005579B8">
        <w:rPr>
          <w:rFonts w:hint="eastAsia"/>
          <w:lang w:val="en-US"/>
        </w:rPr>
        <w:t xml:space="preserve">following should be considered. </w:t>
      </w:r>
    </w:p>
    <w:p w14:paraId="4524FE12" w14:textId="77777777" w:rsidR="004D5ED2" w:rsidRDefault="004D5ED2" w:rsidP="004D5ED2">
      <w:pPr>
        <w:pStyle w:val="maintext"/>
        <w:ind w:firstLineChars="0" w:firstLine="0"/>
        <w:rPr>
          <w:lang w:val="en-US"/>
        </w:rPr>
      </w:pPr>
    </w:p>
    <w:p w14:paraId="28E5C469" w14:textId="77777777" w:rsidR="00F0199C" w:rsidRDefault="004D5ED2" w:rsidP="004D5ED2">
      <w:pPr>
        <w:pStyle w:val="maintext"/>
        <w:ind w:firstLineChars="0" w:firstLine="0"/>
        <w:rPr>
          <w:i/>
          <w:lang w:val="en-US"/>
        </w:rPr>
      </w:pPr>
      <w:r w:rsidRPr="004D5ED2">
        <w:rPr>
          <w:rFonts w:hint="eastAsia"/>
          <w:i/>
          <w:lang w:val="en-US"/>
        </w:rPr>
        <w:t xml:space="preserve">Proposal: </w:t>
      </w:r>
    </w:p>
    <w:p w14:paraId="72D0A3AD" w14:textId="4E179A89" w:rsidR="00F0199C" w:rsidRDefault="00EA082D" w:rsidP="00EA082D">
      <w:pPr>
        <w:pStyle w:val="maintext"/>
        <w:numPr>
          <w:ilvl w:val="0"/>
          <w:numId w:val="27"/>
        </w:numPr>
        <w:ind w:firstLineChars="0"/>
        <w:rPr>
          <w:i/>
          <w:lang w:val="en-US"/>
        </w:rPr>
      </w:pPr>
      <w:r>
        <w:rPr>
          <w:rFonts w:hint="eastAsia"/>
          <w:i/>
          <w:lang w:val="en-US"/>
        </w:rPr>
        <w:t>B</w:t>
      </w:r>
      <w:r w:rsidR="00E36B33">
        <w:rPr>
          <w:rFonts w:hint="eastAsia"/>
          <w:i/>
          <w:lang w:val="en-US"/>
        </w:rPr>
        <w:t xml:space="preserve">enefits </w:t>
      </w:r>
      <w:r>
        <w:rPr>
          <w:rFonts w:hint="eastAsia"/>
          <w:i/>
          <w:lang w:val="en-US"/>
        </w:rPr>
        <w:t>from</w:t>
      </w:r>
      <w:r w:rsidR="00E36B33">
        <w:rPr>
          <w:rFonts w:hint="eastAsia"/>
          <w:i/>
          <w:lang w:val="en-US"/>
        </w:rPr>
        <w:t xml:space="preserve"> self-contained structure should be clarified </w:t>
      </w:r>
      <w:r>
        <w:rPr>
          <w:rFonts w:hint="eastAsia"/>
          <w:i/>
          <w:lang w:val="en-US"/>
        </w:rPr>
        <w:t xml:space="preserve">first </w:t>
      </w:r>
      <w:r w:rsidR="00E36B33">
        <w:rPr>
          <w:rFonts w:hint="eastAsia"/>
          <w:i/>
          <w:lang w:val="en-US"/>
        </w:rPr>
        <w:t xml:space="preserve">before </w:t>
      </w:r>
      <w:r w:rsidR="00E36B33">
        <w:rPr>
          <w:i/>
          <w:lang w:val="en-US"/>
        </w:rPr>
        <w:t>introducing</w:t>
      </w:r>
      <w:r w:rsidR="00E36B33">
        <w:rPr>
          <w:rFonts w:hint="eastAsia"/>
          <w:i/>
          <w:lang w:val="en-US"/>
        </w:rPr>
        <w:t xml:space="preserve"> it. </w:t>
      </w:r>
    </w:p>
    <w:p w14:paraId="6773DF3A" w14:textId="3ADD1266" w:rsidR="004D5ED2" w:rsidRPr="004D5ED2" w:rsidRDefault="000B5193" w:rsidP="00EA082D">
      <w:pPr>
        <w:pStyle w:val="maintext"/>
        <w:numPr>
          <w:ilvl w:val="0"/>
          <w:numId w:val="27"/>
        </w:numPr>
        <w:ind w:firstLineChars="0"/>
        <w:rPr>
          <w:i/>
          <w:lang w:val="en-US"/>
        </w:rPr>
      </w:pPr>
      <w:r w:rsidRPr="004D5ED2">
        <w:rPr>
          <w:rFonts w:hint="eastAsia"/>
          <w:i/>
          <w:lang w:val="en-US"/>
        </w:rPr>
        <w:t>If self-contained structure is introduced for NR</w:t>
      </w:r>
      <w:r w:rsidR="00EA082D">
        <w:rPr>
          <w:rFonts w:hint="eastAsia"/>
          <w:i/>
          <w:lang w:val="en-US"/>
        </w:rPr>
        <w:t>:</w:t>
      </w:r>
    </w:p>
    <w:p w14:paraId="6FC6C214" w14:textId="6347AC8E" w:rsidR="00654FE7" w:rsidRPr="00654FE7" w:rsidRDefault="00654FE7" w:rsidP="00654FE7">
      <w:pPr>
        <w:pStyle w:val="maintext"/>
        <w:numPr>
          <w:ilvl w:val="0"/>
          <w:numId w:val="26"/>
        </w:numPr>
        <w:ind w:firstLineChars="0"/>
        <w:rPr>
          <w:i/>
          <w:lang w:val="en-US"/>
        </w:rPr>
      </w:pPr>
      <w:r w:rsidRPr="00654FE7">
        <w:rPr>
          <w:i/>
          <w:lang w:val="en-US"/>
        </w:rPr>
        <w:t>G</w:t>
      </w:r>
      <w:r w:rsidRPr="00654FE7">
        <w:rPr>
          <w:rFonts w:hint="eastAsia"/>
          <w:i/>
          <w:lang w:val="en-US"/>
        </w:rPr>
        <w:t>uard time should be kept in a reasonable level.</w:t>
      </w:r>
    </w:p>
    <w:p w14:paraId="49FA708F" w14:textId="46DDB1ED" w:rsidR="00654FE7" w:rsidRPr="00654FE7" w:rsidRDefault="00654FE7" w:rsidP="00654FE7">
      <w:pPr>
        <w:pStyle w:val="maintext"/>
        <w:numPr>
          <w:ilvl w:val="0"/>
          <w:numId w:val="26"/>
        </w:numPr>
        <w:ind w:firstLineChars="0"/>
        <w:rPr>
          <w:i/>
          <w:lang w:val="en-US"/>
        </w:rPr>
      </w:pPr>
      <w:r w:rsidRPr="00654FE7">
        <w:rPr>
          <w:rFonts w:hint="eastAsia"/>
          <w:i/>
          <w:lang w:val="en-US"/>
        </w:rPr>
        <w:t xml:space="preserve">To satisfy the guard time </w:t>
      </w:r>
      <w:r w:rsidRPr="00654FE7">
        <w:rPr>
          <w:i/>
          <w:lang w:val="en-US"/>
        </w:rPr>
        <w:t>constraint</w:t>
      </w:r>
      <w:r w:rsidRPr="00654FE7">
        <w:rPr>
          <w:rFonts w:hint="eastAsia"/>
          <w:i/>
          <w:lang w:val="en-US"/>
        </w:rPr>
        <w:t xml:space="preserve">, </w:t>
      </w:r>
      <w:r w:rsidR="00A74D58">
        <w:rPr>
          <w:i/>
          <w:lang w:val="en-US"/>
        </w:rPr>
        <w:t xml:space="preserve">at least the </w:t>
      </w:r>
      <w:r w:rsidRPr="00654FE7">
        <w:rPr>
          <w:rFonts w:hint="eastAsia"/>
          <w:i/>
          <w:lang w:val="en-US"/>
        </w:rPr>
        <w:t>following aspects should be considered.</w:t>
      </w:r>
    </w:p>
    <w:p w14:paraId="26E41BED" w14:textId="7B7B89A4" w:rsidR="00654FE7" w:rsidRDefault="00654FE7" w:rsidP="00654FE7">
      <w:pPr>
        <w:pStyle w:val="maintext"/>
        <w:numPr>
          <w:ilvl w:val="1"/>
          <w:numId w:val="26"/>
        </w:numPr>
        <w:ind w:firstLineChars="0"/>
        <w:rPr>
          <w:i/>
          <w:lang w:val="en-US"/>
        </w:rPr>
      </w:pPr>
      <w:r>
        <w:rPr>
          <w:i/>
          <w:lang w:val="en-US"/>
        </w:rPr>
        <w:lastRenderedPageBreak/>
        <w:t>C</w:t>
      </w:r>
      <w:r>
        <w:rPr>
          <w:rFonts w:hint="eastAsia"/>
          <w:i/>
          <w:lang w:val="en-US"/>
        </w:rPr>
        <w:t xml:space="preserve">ell size </w:t>
      </w:r>
      <w:r w:rsidR="004D5ED2">
        <w:rPr>
          <w:rFonts w:hint="eastAsia"/>
          <w:i/>
          <w:lang w:val="en-US"/>
        </w:rPr>
        <w:t>or</w:t>
      </w:r>
      <w:r>
        <w:rPr>
          <w:rFonts w:hint="eastAsia"/>
          <w:i/>
          <w:lang w:val="en-US"/>
        </w:rPr>
        <w:t xml:space="preserve"> UE location</w:t>
      </w:r>
    </w:p>
    <w:p w14:paraId="67EB17CD" w14:textId="714F7C4F" w:rsidR="00654FE7" w:rsidRDefault="00654FE7" w:rsidP="00654FE7">
      <w:pPr>
        <w:pStyle w:val="maintext"/>
        <w:numPr>
          <w:ilvl w:val="1"/>
          <w:numId w:val="26"/>
        </w:numPr>
        <w:ind w:firstLineChars="0"/>
        <w:rPr>
          <w:i/>
          <w:lang w:val="en-US"/>
        </w:rPr>
      </w:pPr>
      <w:r>
        <w:rPr>
          <w:rFonts w:hint="eastAsia"/>
          <w:i/>
          <w:lang w:val="en-US"/>
        </w:rPr>
        <w:t>DMRS configuration</w:t>
      </w:r>
    </w:p>
    <w:p w14:paraId="429BE290" w14:textId="6E5E59E4" w:rsidR="00654FE7" w:rsidRDefault="00654FE7" w:rsidP="00654FE7">
      <w:pPr>
        <w:pStyle w:val="maintext"/>
        <w:numPr>
          <w:ilvl w:val="1"/>
          <w:numId w:val="26"/>
        </w:numPr>
        <w:ind w:firstLineChars="0"/>
        <w:rPr>
          <w:i/>
          <w:lang w:val="en-US"/>
        </w:rPr>
      </w:pPr>
      <w:r>
        <w:rPr>
          <w:i/>
          <w:lang w:val="en-US"/>
        </w:rPr>
        <w:t>A</w:t>
      </w:r>
      <w:r>
        <w:rPr>
          <w:rFonts w:hint="eastAsia"/>
          <w:i/>
          <w:lang w:val="en-US"/>
        </w:rPr>
        <w:t>mount of allocated resources</w:t>
      </w:r>
    </w:p>
    <w:p w14:paraId="03F4DC5B" w14:textId="43820DD3" w:rsidR="004D5ED2" w:rsidRDefault="004D5ED2" w:rsidP="00654FE7">
      <w:pPr>
        <w:pStyle w:val="maintext"/>
        <w:numPr>
          <w:ilvl w:val="1"/>
          <w:numId w:val="26"/>
        </w:numPr>
        <w:ind w:firstLineChars="0"/>
        <w:rPr>
          <w:i/>
          <w:lang w:val="en-US"/>
        </w:rPr>
      </w:pPr>
      <w:r>
        <w:rPr>
          <w:i/>
          <w:lang w:val="en-US"/>
        </w:rPr>
        <w:t>C</w:t>
      </w:r>
      <w:r>
        <w:rPr>
          <w:rFonts w:hint="eastAsia"/>
          <w:i/>
          <w:lang w:val="en-US"/>
        </w:rPr>
        <w:t>hannel coding scheme</w:t>
      </w:r>
    </w:p>
    <w:p w14:paraId="4B253B3C" w14:textId="57D887FC" w:rsidR="00654FE7" w:rsidRDefault="00654FE7" w:rsidP="00654FE7">
      <w:pPr>
        <w:pStyle w:val="maintext"/>
        <w:numPr>
          <w:ilvl w:val="1"/>
          <w:numId w:val="26"/>
        </w:numPr>
        <w:ind w:firstLineChars="0"/>
        <w:rPr>
          <w:i/>
          <w:lang w:val="en-US"/>
        </w:rPr>
      </w:pPr>
      <w:r>
        <w:rPr>
          <w:i/>
          <w:lang w:val="en-US"/>
        </w:rPr>
        <w:t>TBS</w:t>
      </w:r>
    </w:p>
    <w:p w14:paraId="7B8FA0EB" w14:textId="01C7128E" w:rsidR="00654FE7" w:rsidRPr="00654FE7" w:rsidRDefault="00654FE7" w:rsidP="00654FE7">
      <w:pPr>
        <w:pStyle w:val="maintext"/>
        <w:numPr>
          <w:ilvl w:val="1"/>
          <w:numId w:val="26"/>
        </w:numPr>
        <w:ind w:firstLineChars="0"/>
        <w:rPr>
          <w:i/>
          <w:lang w:val="en-US"/>
        </w:rPr>
      </w:pPr>
      <w:r>
        <w:rPr>
          <w:i/>
          <w:lang w:val="en-US"/>
        </w:rPr>
        <w:t>S</w:t>
      </w:r>
      <w:r>
        <w:rPr>
          <w:rFonts w:hint="eastAsia"/>
          <w:i/>
          <w:lang w:val="en-US"/>
        </w:rPr>
        <w:t>upport of carrier aggregation</w:t>
      </w:r>
    </w:p>
    <w:p w14:paraId="630C4105" w14:textId="77777777" w:rsidR="00236222" w:rsidRPr="004D5D3E" w:rsidRDefault="00236222" w:rsidP="00FC0632">
      <w:pPr>
        <w:pStyle w:val="1"/>
        <w:spacing w:before="360" w:after="60"/>
        <w:rPr>
          <w:rFonts w:eastAsiaTheme="minorEastAsia"/>
          <w:sz w:val="28"/>
          <w:lang w:val="en-US" w:eastAsia="zh-CN"/>
        </w:rPr>
      </w:pPr>
      <w:r w:rsidRPr="004D5D3E">
        <w:rPr>
          <w:rFonts w:eastAsiaTheme="minorEastAsia"/>
          <w:sz w:val="28"/>
          <w:lang w:val="en-US" w:eastAsia="zh-CN"/>
        </w:rPr>
        <w:t>References:</w:t>
      </w:r>
    </w:p>
    <w:p w14:paraId="6CF913EC" w14:textId="0D98B051" w:rsidR="006B6BCF" w:rsidRPr="00F31279" w:rsidRDefault="006B6BCF" w:rsidP="006B6BCF">
      <w:pPr>
        <w:pStyle w:val="aff4"/>
        <w:numPr>
          <w:ilvl w:val="0"/>
          <w:numId w:val="15"/>
        </w:numPr>
        <w:spacing w:after="60"/>
        <w:jc w:val="both"/>
        <w:rPr>
          <w:rFonts w:eastAsia="SimSun"/>
          <w:lang w:eastAsia="zh-CN"/>
        </w:rPr>
      </w:pPr>
      <w:r>
        <w:rPr>
          <w:rFonts w:eastAsia="맑은 고딕" w:hint="eastAsia"/>
          <w:lang w:eastAsia="ko-KR"/>
        </w:rPr>
        <w:t xml:space="preserve">3GPP </w:t>
      </w:r>
      <w:r w:rsidRPr="00E93705">
        <w:rPr>
          <w:rFonts w:eastAsia="맑은 고딕"/>
          <w:lang w:eastAsia="ko-KR"/>
        </w:rPr>
        <w:t xml:space="preserve">RAN1 #85 Chairman note, </w:t>
      </w:r>
    </w:p>
    <w:p w14:paraId="5A436CF4" w14:textId="6CD92C83" w:rsidR="00C77F13" w:rsidRPr="005579B8" w:rsidRDefault="00F31279" w:rsidP="005579B8">
      <w:pPr>
        <w:pStyle w:val="aff4"/>
        <w:numPr>
          <w:ilvl w:val="0"/>
          <w:numId w:val="15"/>
        </w:numPr>
        <w:spacing w:after="60"/>
        <w:jc w:val="both"/>
        <w:rPr>
          <w:rFonts w:eastAsia="맑은 고딕"/>
          <w:lang w:eastAsia="ko-KR"/>
        </w:rPr>
      </w:pPr>
      <w:r w:rsidRPr="00C77F13">
        <w:rPr>
          <w:rFonts w:eastAsia="맑은 고딕" w:hint="eastAsia"/>
          <w:lang w:eastAsia="ko-KR"/>
        </w:rPr>
        <w:t xml:space="preserve">R1-073841, Summary of the </w:t>
      </w:r>
      <w:smartTag w:uri="schemas-densijiten-jp/ddviewer" w:element="DDviewer">
        <w:smartTag w:uri="schemas-densijiten-jp/ddviewer" w:element="DDviewer">
          <w:r w:rsidRPr="00C77F13">
            <w:rPr>
              <w:rFonts w:eastAsia="맑은 고딕" w:hint="eastAsia"/>
              <w:lang w:eastAsia="ko-KR"/>
            </w:rPr>
            <w:t>N</w:t>
          </w:r>
          <w:smartTag w:uri="schemas-densijiten-jp/ddviewer" w:element="DDviewer">
            <w:r w:rsidRPr="00C77F13">
              <w:rPr>
                <w:rFonts w:eastAsia="맑은 고딕" w:hint="eastAsia"/>
                <w:lang w:eastAsia="ko-KR"/>
              </w:rPr>
              <w:t>umb</w:t>
            </w:r>
          </w:smartTag>
        </w:smartTag>
        <w:r w:rsidRPr="00C77F13">
          <w:rPr>
            <w:rFonts w:eastAsia="맑은 고딕" w:hint="eastAsia"/>
            <w:lang w:eastAsia="ko-KR"/>
          </w:rPr>
          <w:t>er</w:t>
        </w:r>
      </w:smartTag>
      <w:r w:rsidRPr="00C77F13">
        <w:rPr>
          <w:rFonts w:eastAsia="맑은 고딕" w:hint="eastAsia"/>
          <w:lang w:eastAsia="ko-KR"/>
        </w:rPr>
        <w:t xml:space="preserve"> of HARQ </w:t>
      </w:r>
      <w:smartTag w:uri="schemas-densijiten-jp/ddviewer" w:element="DDviewer">
        <w:smartTag w:uri="schemas-densijiten-jp/ddviewer" w:element="DDviewer">
          <w:r w:rsidRPr="00C77F13">
            <w:rPr>
              <w:rFonts w:eastAsia="맑은 고딕" w:hint="eastAsia"/>
              <w:lang w:eastAsia="ko-KR"/>
            </w:rPr>
            <w:t>p</w:t>
          </w:r>
          <w:smartTag w:uri="schemas-densijiten-jp/ddviewer" w:element="DDviewer">
            <w:r w:rsidRPr="00C77F13">
              <w:rPr>
                <w:rFonts w:eastAsia="맑은 고딕" w:hint="eastAsia"/>
                <w:lang w:eastAsia="ko-KR"/>
              </w:rPr>
              <w:t>ro</w:t>
            </w:r>
            <w:smartTag w:uri="schemas-densijiten-jp/ddviewer" w:element="DDviewer">
              <w:r w:rsidRPr="00C77F13">
                <w:rPr>
                  <w:rFonts w:eastAsia="맑은 고딕" w:hint="eastAsia"/>
                  <w:lang w:eastAsia="ko-KR"/>
                </w:rPr>
                <w:t>c</w:t>
              </w:r>
            </w:smartTag>
          </w:smartTag>
        </w:smartTag>
        <w:smartTag w:uri="schemas-densijiten-jp/ddviewer" w:element="DDviewer">
          <w:r w:rsidRPr="00C77F13">
            <w:rPr>
              <w:rFonts w:eastAsia="맑은 고딕" w:hint="eastAsia"/>
              <w:lang w:eastAsia="ko-KR"/>
            </w:rPr>
            <w:t>ess</w:t>
          </w:r>
        </w:smartTag>
      </w:smartTag>
      <w:r w:rsidRPr="00C77F13">
        <w:rPr>
          <w:rFonts w:eastAsia="맑은 고딕" w:hint="eastAsia"/>
          <w:lang w:eastAsia="ko-KR"/>
        </w:rPr>
        <w:t xml:space="preserve">es, </w:t>
      </w:r>
      <w:r w:rsidR="005579B8">
        <w:rPr>
          <w:rFonts w:eastAsia="맑은 고딕" w:hint="eastAsia"/>
          <w:lang w:eastAsia="ko-KR"/>
        </w:rPr>
        <w:t>Panasonic</w:t>
      </w:r>
    </w:p>
    <w:p w14:paraId="0E51A379" w14:textId="77777777" w:rsidR="006B6BCF" w:rsidRPr="005579B8" w:rsidRDefault="006B6BCF" w:rsidP="006B6BCF">
      <w:pPr>
        <w:spacing w:after="60"/>
        <w:jc w:val="both"/>
        <w:rPr>
          <w:rFonts w:eastAsia="맑은 고딕"/>
          <w:lang w:eastAsia="ko-KR"/>
        </w:rPr>
      </w:pPr>
    </w:p>
    <w:sectPr w:rsidR="006B6BCF" w:rsidRPr="005579B8" w:rsidSect="005423F6">
      <w:headerReference w:type="default" r:id="rId12"/>
      <w:footerReference w:type="even" r:id="rId13"/>
      <w:footerReference w:type="default" r:id="rId14"/>
      <w:footnotePr>
        <w:numRestart w:val="eachSect"/>
      </w:footnotePr>
      <w:pgSz w:w="11909" w:h="16834" w:code="9"/>
      <w:pgMar w:top="1210" w:right="1138" w:bottom="806" w:left="1138" w:header="850"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14238" w15:done="0"/>
  <w15:commentEx w15:paraId="2D5E0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156D9" w14:textId="77777777" w:rsidR="00EE0D35" w:rsidRPr="00C47AD2" w:rsidRDefault="00EE0D35">
      <w:pPr>
        <w:rPr>
          <w:rFonts w:ascii="Arial" w:hAnsi="Arial"/>
          <w:sz w:val="12"/>
        </w:rPr>
      </w:pPr>
      <w:r>
        <w:separator/>
      </w:r>
    </w:p>
  </w:endnote>
  <w:endnote w:type="continuationSeparator" w:id="0">
    <w:p w14:paraId="5CBFE8E2" w14:textId="77777777" w:rsidR="00EE0D35" w:rsidRPr="00C47AD2" w:rsidRDefault="00EE0D3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0B0D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EDC0716" w14:textId="77777777" w:rsidR="00CB2718" w:rsidRDefault="00CB271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E3F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6700D">
      <w:rPr>
        <w:rStyle w:val="aff0"/>
      </w:rPr>
      <w:t>1</w:t>
    </w:r>
    <w:r>
      <w:rPr>
        <w:rStyle w:val="aff0"/>
      </w:rPr>
      <w:fldChar w:fldCharType="end"/>
    </w:r>
  </w:p>
  <w:p w14:paraId="3A706E77" w14:textId="77777777" w:rsidR="00CB2718" w:rsidRDefault="00CB271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C27112" w14:textId="77777777" w:rsidR="00EE0D35" w:rsidRPr="00C47AD2" w:rsidRDefault="00EE0D35">
      <w:pPr>
        <w:rPr>
          <w:rFonts w:ascii="Arial" w:hAnsi="Arial"/>
          <w:sz w:val="12"/>
        </w:rPr>
      </w:pPr>
      <w:r>
        <w:separator/>
      </w:r>
    </w:p>
  </w:footnote>
  <w:footnote w:type="continuationSeparator" w:id="0">
    <w:p w14:paraId="2A4CBA1D" w14:textId="77777777" w:rsidR="00EE0D35" w:rsidRPr="00C47AD2" w:rsidRDefault="00EE0D35">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311A" w14:textId="77777777" w:rsidR="00CB2718" w:rsidRDefault="00CB271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6F8591B"/>
    <w:multiLevelType w:val="hybridMultilevel"/>
    <w:tmpl w:val="BC2086CA"/>
    <w:lvl w:ilvl="0" w:tplc="A856936A">
      <w:start w:val="2"/>
      <w:numFmt w:val="bullet"/>
      <w:lvlText w:val="-"/>
      <w:lvlJc w:val="left"/>
      <w:pPr>
        <w:ind w:left="1496" w:hanging="360"/>
      </w:pPr>
      <w:rPr>
        <w:rFonts w:ascii="Times New Roman" w:eastAsia="맑은 고딕" w:hAnsi="Times New Roman" w:cs="Times New Roman" w:hint="default"/>
      </w:rPr>
    </w:lvl>
    <w:lvl w:ilvl="1" w:tplc="04090003">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6">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B324D4C"/>
    <w:multiLevelType w:val="hybridMultilevel"/>
    <w:tmpl w:val="3EDA7A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5817C1"/>
    <w:multiLevelType w:val="hybridMultilevel"/>
    <w:tmpl w:val="74DC90DC"/>
    <w:lvl w:ilvl="0" w:tplc="3146CA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7">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4614EF7"/>
    <w:multiLevelType w:val="hybridMultilevel"/>
    <w:tmpl w:val="F498116E"/>
    <w:lvl w:ilvl="0" w:tplc="33E076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2">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8"/>
  </w:num>
  <w:num w:numId="6">
    <w:abstractNumId w:val="26"/>
  </w:num>
  <w:num w:numId="7">
    <w:abstractNumId w:val="19"/>
  </w:num>
  <w:num w:numId="8">
    <w:abstractNumId w:val="15"/>
  </w:num>
  <w:num w:numId="9">
    <w:abstractNumId w:val="24"/>
  </w:num>
  <w:num w:numId="10">
    <w:abstractNumId w:val="3"/>
  </w:num>
  <w:num w:numId="11">
    <w:abstractNumId w:val="7"/>
  </w:num>
  <w:num w:numId="12">
    <w:abstractNumId w:val="2"/>
  </w:num>
  <w:num w:numId="13">
    <w:abstractNumId w:val="25"/>
  </w:num>
  <w:num w:numId="14">
    <w:abstractNumId w:val="21"/>
  </w:num>
  <w:num w:numId="15">
    <w:abstractNumId w:val="17"/>
  </w:num>
  <w:num w:numId="16">
    <w:abstractNumId w:val="16"/>
  </w:num>
  <w:num w:numId="17">
    <w:abstractNumId w:val="22"/>
  </w:num>
  <w:num w:numId="18">
    <w:abstractNumId w:val="9"/>
  </w:num>
  <w:num w:numId="19">
    <w:abstractNumId w:val="13"/>
  </w:num>
  <w:num w:numId="20">
    <w:abstractNumId w:val="4"/>
  </w:num>
  <w:num w:numId="21">
    <w:abstractNumId w:val="1"/>
  </w:num>
  <w:num w:numId="22">
    <w:abstractNumId w:val="11"/>
  </w:num>
  <w:num w:numId="23">
    <w:abstractNumId w:val="6"/>
  </w:num>
  <w:num w:numId="24">
    <w:abstractNumId w:val="14"/>
  </w:num>
  <w:num w:numId="25">
    <w:abstractNumId w:val="20"/>
  </w:num>
  <w:num w:numId="26">
    <w:abstractNumId w:val="5"/>
  </w:num>
  <w:num w:numId="27">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89C"/>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1DE"/>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308D"/>
    <w:rsid w:val="000A3313"/>
    <w:rsid w:val="000A38E5"/>
    <w:rsid w:val="000A39EE"/>
    <w:rsid w:val="000A40EE"/>
    <w:rsid w:val="000A49D0"/>
    <w:rsid w:val="000A520D"/>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193"/>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5DD"/>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877"/>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7CA"/>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8D"/>
    <w:rsid w:val="002769E5"/>
    <w:rsid w:val="002769FC"/>
    <w:rsid w:val="00276C59"/>
    <w:rsid w:val="00276ECF"/>
    <w:rsid w:val="00276FB9"/>
    <w:rsid w:val="00277152"/>
    <w:rsid w:val="002777A4"/>
    <w:rsid w:val="0027796A"/>
    <w:rsid w:val="00277FEE"/>
    <w:rsid w:val="0028059D"/>
    <w:rsid w:val="00280E41"/>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406"/>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40C"/>
    <w:rsid w:val="0032358E"/>
    <w:rsid w:val="00323941"/>
    <w:rsid w:val="00323979"/>
    <w:rsid w:val="00323A10"/>
    <w:rsid w:val="00324199"/>
    <w:rsid w:val="003245C8"/>
    <w:rsid w:val="00324B2E"/>
    <w:rsid w:val="00324BEC"/>
    <w:rsid w:val="00324C8B"/>
    <w:rsid w:val="00324DEC"/>
    <w:rsid w:val="0032565E"/>
    <w:rsid w:val="00325959"/>
    <w:rsid w:val="00325A95"/>
    <w:rsid w:val="00325AAE"/>
    <w:rsid w:val="00325FF5"/>
    <w:rsid w:val="00326247"/>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9A2"/>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438"/>
    <w:rsid w:val="003815E0"/>
    <w:rsid w:val="0038186A"/>
    <w:rsid w:val="003818A2"/>
    <w:rsid w:val="003818D7"/>
    <w:rsid w:val="00382091"/>
    <w:rsid w:val="003826FE"/>
    <w:rsid w:val="00382C0D"/>
    <w:rsid w:val="00383074"/>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E2B"/>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29"/>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00D"/>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0F1E"/>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753"/>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5ED2"/>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579B8"/>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4FE7"/>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7D"/>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4F"/>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33"/>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6BCF"/>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0631"/>
    <w:rsid w:val="006F10F4"/>
    <w:rsid w:val="006F179D"/>
    <w:rsid w:val="006F1F8E"/>
    <w:rsid w:val="006F2D26"/>
    <w:rsid w:val="006F2F86"/>
    <w:rsid w:val="006F32AD"/>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C81"/>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4D9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A3C"/>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9AD"/>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219"/>
    <w:rsid w:val="00803315"/>
    <w:rsid w:val="0080332C"/>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2F5B"/>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58"/>
    <w:rsid w:val="00A74DCE"/>
    <w:rsid w:val="00A7520C"/>
    <w:rsid w:val="00A752BC"/>
    <w:rsid w:val="00A75C1B"/>
    <w:rsid w:val="00A77515"/>
    <w:rsid w:val="00A7771D"/>
    <w:rsid w:val="00A777DA"/>
    <w:rsid w:val="00A80035"/>
    <w:rsid w:val="00A80C0A"/>
    <w:rsid w:val="00A80C2B"/>
    <w:rsid w:val="00A80FB8"/>
    <w:rsid w:val="00A812FF"/>
    <w:rsid w:val="00A8132A"/>
    <w:rsid w:val="00A81476"/>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63F"/>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3F79"/>
    <w:rsid w:val="00B14543"/>
    <w:rsid w:val="00B146DB"/>
    <w:rsid w:val="00B14809"/>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D05"/>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D6B"/>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77F13"/>
    <w:rsid w:val="00C80592"/>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D20"/>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3A"/>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205"/>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6B33"/>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136"/>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82D"/>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67D"/>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0D35"/>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99C"/>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279"/>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80E"/>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3E87"/>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schemas-densijiten-jp/ddviewer" w:name="DDviewer"/>
  <w:shapeDefaults>
    <o:shapedefaults v:ext="edit" spidmax="2049"/>
    <o:shapelayout v:ext="edit">
      <o:idmap v:ext="edit" data="1"/>
    </o:shapelayout>
  </w:shapeDefaults>
  <w:decimalSymbol w:val="."/>
  <w:listSeparator w:val=","/>
  <w14:docId w14:val="77A9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73B9D-6653-438D-94F9-45301647B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1290</Words>
  <Characters>7356</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3</cp:revision>
  <cp:lastPrinted>2010-03-24T02:20:00Z</cp:lastPrinted>
  <dcterms:created xsi:type="dcterms:W3CDTF">2016-08-11T09:47:00Z</dcterms:created>
  <dcterms:modified xsi:type="dcterms:W3CDTF">2016-08-12T03:50:00Z</dcterms:modified>
</cp:coreProperties>
</file>